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ATAS/830/2020 vom 5. Oktober 2020</w:t>
      </w:r>
    </w:p>
    <w:p>
      <w:r>
        <w:t>GE Cour de justice, 2020-10-05, FR</w:t>
      </w:r>
    </w:p>
    <w:p>
      <w:r>
        <w:rPr>
          <w:b/>
        </w:rPr>
        <w:t xml:space="preserve">Quelle: </w:t>
      </w:r>
      <w:r>
        <w:t>https://mcp.opencaselaw.ch/entscheid/ge_gerichte_ATAS_830_2020</w:t>
      </w:r>
    </w:p>
    <w:p>
      <w:r>
        <w:t>FR: GE_GERICHTE ATAS/830/2020 du 5 octobre 2020</w:t>
      </w:r>
    </w:p>
    <w:p>
      <w:r>
        <w:t>IT: GE_GERICHTE ATAS/830/2020 del 5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Le droit à l'indemnité de chômage est principalement régi par la LACI et l'ordonnance sur l'assurance-chômage obligatoire et l'indemnité en cas d'insolvabilité du 31 août 1983 (ordonnance sur l’assurance-chômage, OACI - RS 837.02). b. Les dispositions de la LPGA s'appliquent à l'assurance-chômage obligatoire, à moins que la LACI n'y déroge expressément (art. 1 al. 1 LACI). c. Les règles applicables sont celles en vigueur au moment où les faits juridiquement déterminants se sont produits (ATF 127 V 467 consid. 1). Selon une jurisprudence constante, le juge des assurances sociales apprécie la légalité des décisions attaquées, en règle générale, d’après l’état de fait existant au moment où</w:t>
      </w:r>
    </w:p>
    <w:p>
      <w:r>
        <w:t>A/4012/2019 - 9/15 -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3</w:t>
      </w:r>
    </w:p>
    <w:p>
      <w:r>
        <w:t>Interjeté dans les formes prescrites et le délai légal de 30 jours, le recours est recevable (art. 56 et 60 LPGA, art. 89B de la loi sur la procédure administrative du 12 septembre 1985 [LPA-GE - E 5 10]).</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l’occurrence, étant rappelé que la décision entreprise, admettant partiellement l'opposition de la recourante, a retenu l'inaptitude de l'assurée au placement du 1er août au 28 août 2019, et son aptitude au placement 100 % du 29 août au 8 septembre 2019, puis à 90 % dès le 9 septembre 2019, le litige porte, selon le titre du recours, sur la question de savoir si c'est à juste titre que l'intimé n'a retenu une disponibilité à l’emploi de la recourante que de 90% dès le 9 septembre 2019;</w:t>
      </w:r>
    </w:p>
    <w:p>
      <w:r>
        <w:rPr>
          <w:b/>
        </w:rPr>
        <w:t>E. 5</w:t>
      </w:r>
    </w:p>
    <w:p>
      <w:r>
        <w:t>a. Selon l'art. 8 al. 1 let. f LACI, l'assuré a droit à l'indemnité de chômage s'il satisfait aux exigences de contrôle au sens des art. 15 et 17 LACI: Selon l'art. 15 LACI est réputé apte à être placé le chômeur qui est disposé à accepter un travail convenable et à participer à des mesures d'intégration et qui est en mesure et en droit de le faire. L'aptitude au placement comprend 2 éléments : la capacité de travail d'une part, c'est-à-dire la capacité d'exercer une activité lucrative salariée sans en être empêché pour des causes inhérentes à sa personne; et d'autre part avoir la disposition à accepter un travail convenable au sens de l'art. 16 LACI. Les assurés hommes et femmes, qui assument la garde de leurs enfants doivent remplir les mêmes conditions que les autres assurés pour être réputés aptes au placement selon l'art. 15 al. 1 LACI. L'assuré doit donc être disposé à accepter un travail convenable et être en mesure de le faire. Il lui appartient donc d'organiser sa vie personnelle et familiale de telle sorte qu'elle ne constitue pas un obstacle à sa recherche d'une activité salariée correspondant au taux d'occupation recherché ou à l'emploi qu'il a perdu (Bulletin LACI IC/B225, octobre 2012). La personne assurée peut organiser la garde de ses enfants comme elle l'entend.</w:t>
      </w:r>
    </w:p>
    <w:p>
      <w:r>
        <w:t>A/4012/2019 - 10/15 - Les organes d'exécution ne peuvent exiger une attestation de garde lors de l'inscription. En revanche, si, au cours de la période d'indemnisation, des doutes évidents apparaissent quant à la volonté ou à la possibilité de la personne assurée de confier la garde de ses enfants à un tiers ou à une institution, l'organe compétent doit alors examiner l'aptitude au placement sous l'angle des possibilités concrètes relatives à la garde des enfants. Il est permis de douter de l'aptitude au placement lorsque la personne assurée ne fournit pas suffisamment de recherches d'emploi, qu'elle a dû abandonner son précédent emploi en raison de ses obligations de garde, qu'elle pose des exigences irréalistes pour la prise d'un emploi ou concernant les horaires de travail, ou encore qu'elle refuse un emploi réputé convenable (Bulletin LACI IC/B225a, octobre 2012). Lorsque la personne assurée cherche à retrouver un emploi à plein temps et qu'elle ne peut pas prouver que la garde de ses enfants est complètement garantie, il convient d'examiner si cette personne serait éventuellement disposée et en mesure de travailler au minimum à 20%. Si tel est le cas, ceci justifie un droit réduit à l'IC (arrêt du Tribunal fédéral des assurances C 29/07 du 10.3.2008 ; bulletin LACI IC/B225b, octobre 2012). Le fait d'avoir pu concilier vie professionnelle et familiale avant le chômage est, en particulier, un indice fort d'aptitude au placement (SVR 2009 ALV p. 22 ; Boris RUBIN, op. cit., n. 51 ad art. 15). b. L'aptitude au placement n'est pas sujette à fractionnement, en ce sens qu'il existerait des situations intermédiaires entre l'aptitude et l'inaptitude au placement (par exemple une inaptitude "partielle") auxquelles la loi attacherait des conséquences particulières. Par exemple, lorsqu'un assuré est disposé à n'accepter qu'un travail à temps partiel – jusqu'à concurrence au moins de 20% d'un horaire de travail complet (cf. art. 5 OACI), il convient en effet non pas d'admettre une aptitude au placement partielle pour une perte de travail de 100%, mais à l'inverse, d'admettre purement et simplement l'aptitude au placement de l'intéressé dans le cadre d'une perte de travail partielle (ATF 136 V 95 consid. 5.1 p. 97 ; 126 V 124 consid. 2 p. 126 ; 125 V 51 consid. 6a p. 58). C'est sous l'angle de la perte de travail à prendre en considération (art. 11 al. 1 LACI) qu'il faut, le cas échéant, tenir compte du fait qu'un assuré au chômage ne peut ou ne veut pas travailler à plein temps (ATF 126 V 124 consid. 2 p. 126 précité ; ATF 8C_14/2015 consid. 3). Il convient ainsi de distinguer entre aptitude au placement et perte de travail à prendre en considération. La seconde est déterminée, en principe, en relation avec le dernier rapport de travail (ATF 126 V 126 consid. 2, 125 V 58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ATF 125 V 59 consid. 6c/aa). Ainsi, si la disponibilité de l’assuré est réduite, en ce sens qu’il ne recherche qu’une activité à temps partiel, soit parce qu’il exerce déjà une autre activité</w:t>
      </w:r>
    </w:p>
    <w:p>
      <w:r>
        <w:t>A/4012/2019 - 11/15 - professionnelle qu’il n’a pas l’intention d’abandonner, soit parce qu’il souhaite consacrer le temps libre ainsi réservé à un loisir ou à sa famille, il ne subit qu’une perte de travail partielle, qui n’exclut pas une pleine aptitude au placement, mais entraîne une réduction proportionnelle de l’indemnité journalière (arrêt du Tribunal fédéral des assurances C 135/05 du 26 juin 2006 consid. 1.2 et les références). Il appartiendra alors à l'assuré de démontrer sa disponibilité pour un emploi à temps partiel en effectuant les recherches d'emploi adéquates (arrêt du Tribunal fédéral des assurances C 313/02 du 15 janvier 2004, consid. 2.2; arrêt du Tribunal fédéral C 287/03 du 12 mai 2004, consid. 2). C'est donc uniquement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(ATF 126 V 124 consid. 2 p. 126 ; DTA 2004 p. 118 consid. 2.1 p. 119 ; arrêt du Tribunal fédéral des assurances C 359/01 du 16 août 2012 consid. 2.3).</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7</w:t>
      </w:r>
    </w:p>
    <w:p>
      <w:r>
        <w:t>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w:t>
      </w:r>
    </w:p>
    <w:p>
      <w:r>
        <w:t>A/4012/2019 - 12/15 -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w:t>
      </w:r>
    </w:p>
    <w:p>
      <w:r>
        <w:rPr>
          <w:b/>
        </w:rPr>
        <w:t>E. 8</w:t>
      </w:r>
    </w:p>
    <w:p>
      <w:r>
        <w:t>Si, dans un premier temps, le service juridique de l'intimé a prononcé l'inaptitude de l'assurée au placement du 1er août au 8 septembre 2019, la déclarant toutefois apte au placement à un taux de 90% dès le 9 septembre 2019, selon les renseignements fournis par l'intéressée par courriels du 30 juillet 2019, et par l'attestation de garde (du 29 août) réceptionnée le 2 septembre 2019, sur opposition, l'OCE a finalement retenu l'inaptitude de l'assurée au placement du 1er août au 28 août 2019, et son aptitude au placement à 100 % du 29 août au 8 septembre 2019, puis à 90 % dès le</w:t>
      </w:r>
    </w:p>
    <w:p>
      <w:r>
        <w:rPr>
          <w:b/>
        </w:rPr>
        <w:t>E. 9</w:t>
      </w:r>
    </w:p>
    <w:p>
      <w:r>
        <w:t>septembre 2019, une aptitude de la recourante au placement de 90 %.</w:t>
      </w:r>
    </w:p>
    <w:p>
      <w:r>
        <w:t>A/4012/2019 - 14/15 -</w:t>
      </w:r>
    </w:p>
    <w:p>
      <w:r>
        <w:rPr>
          <w:b/>
        </w:rPr>
        <w:t>E. 10</w:t>
      </w:r>
    </w:p>
    <w:p>
      <w:r>
        <w:t>Entièrement mal fondé, le recours doit être rejeté.</w:t>
      </w:r>
    </w:p>
    <w:p>
      <w:r>
        <w:rPr>
          <w:b/>
        </w:rPr>
        <w:t>E. 11</w:t>
      </w:r>
    </w:p>
    <w:p>
      <w:r>
        <w:t>Pour le surplus, la procédure est gratuite.</w:t>
      </w:r>
    </w:p>
    <w:p>
      <w:r>
        <w:t>A/4012/2019 - 15/15 -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