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ATAS/830/2018 vom 25. September 2018</w:t>
      </w:r>
    </w:p>
    <w:p>
      <w:r>
        <w:t>GE Cour de justice, 2018-09-25, FR</w:t>
      </w:r>
    </w:p>
    <w:p>
      <w:r>
        <w:rPr>
          <w:b/>
        </w:rPr>
        <w:t xml:space="preserve">Quelle: </w:t>
      </w:r>
      <w:r>
        <w:t>https://mcp.opencaselaw.ch/entscheid/ge_gerichte_ATAS_830_2018</w:t>
      </w:r>
    </w:p>
    <w:p>
      <w:r>
        <w:t>FR: GE_GERICHTE ATAS/830/2018 du 25 septembre 2018</w:t>
      </w:r>
    </w:p>
    <w:p>
      <w:r>
        <w:t>IT: GE_GERICHTE ATAS/830/2018 del 25 settembre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w:t>
      </w:r>
    </w:p>
    <w:p>
      <w:r>
        <w:t>A/569/2018 - 25/36 -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60 al. 1 LPGA). Interjeté dans la forme et le délai prévus par la loi, le recours est recevable, en vertu des art. 56ss LPGA.</w:t>
      </w:r>
    </w:p>
    <w:p>
      <w:r>
        <w:rPr>
          <w:b/>
        </w:rPr>
        <w:t>E. 5</w:t>
      </w:r>
    </w:p>
    <w:p>
      <w:r>
        <w:t>Le litige porte sur le droit aux prestations de la recourante, plus particulièrement sur la question de savoir si l’intimée était fondée à retenir que son état de santé, pour les seules suites de l’accident, était stabilisé au 3 août 2017.</w:t>
      </w:r>
    </w:p>
    <w:p>
      <w:r>
        <w:rPr>
          <w:b/>
        </w:rPr>
        <w:t>E. 6</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7</w:t>
      </w:r>
    </w:p>
    <w:p>
      <w:r>
        <w:t>a.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w:t>
      </w:r>
    </w:p>
    <w:p>
      <w:r>
        <w:t>A/569/2018 - 26/36 -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b. Les notions de syndrome douloureux régional complexe,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w:t>
      </w:r>
    </w:p>
    <w:p>
      <w:r>
        <w:t>A/569/2018 - 27/36 - accident, les trois critères suivants doivent être réalisés :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 etc.) c) une courte période de latence entre l'accident et l'apparition de l'algodystrophie, soit au maximum six à huit semaines (arrêt du Tribunal fédéral 8C_730/2017 du 14 août 2018 consid. 4.1 et 4.2).</w:t>
      </w:r>
    </w:p>
    <w:p>
      <w:r>
        <w:rPr>
          <w:b/>
        </w:rPr>
        <w:t>E. 8</w:t>
      </w:r>
    </w:p>
    <w:p>
      <w:r>
        <w:t>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b. Dans le cas de troubles psychiques additionnels à une atteinte à la santé physique, le caractère adéquat du lien de causalité suppose que l'accident ait eu une importance déterminante dans leur déclenchement. La jurisprudence a classé les accidents en trois catégories, en fonction de leur déroulement. Lorsque l'accident est insignifiant ou de peu de gravité, l'existence d'un lien de causalité adéquate entre cet événement et d'éventuels troubles psychiques peut, en règle générale, être d'emblée niée. Lorsque l'assuré est victime d'un accident grave, il y a lieu, en règle générale, de considérer comme établie l'existence d'une relation de causalité entre cet événement et l'incapacité de travail (ou de gain) d'origine psychique. Enfin, pour juger du caractère adéquat du lien de causalité entre un accident de gravité moyenne et l'incapacité de travail (ou de gain) d'origine psychique, il ne faut pas se référer uniquement à l'accident lui-même, mais il sied de prendre en considération, du point de vue objectif, l'ensemble des circonstances qui sont en connexité étroite avec l'accident ou qui apparaissent comme des effets directs ou indirects de l'événement assuré. Ces critères font l’objet d’une abondante jurisprudence (ATF 115 V 133 consid. 6c/aa ; ATF 115 V 403 consid. 5c/aa).</w:t>
      </w:r>
    </w:p>
    <w:p>
      <w:r>
        <w:rPr>
          <w:b/>
        </w:rPr>
        <w:t>E. 9</w:t>
      </w:r>
    </w:p>
    <w:p>
      <w:r>
        <w:t>Conformément à l’art. 19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t>A/569/2018 - 28/36 - Le droit au traitement médical existe aussi longtemps qu'on peut en attendre une amélioration sensible de l'état de santé de l'assuré (ATF 116 V 44 consid. 2c). L'art. 19 al. 1 LAA délimite temporellement le droit au traitement médical et le droit à la rente d'invalidité, le moment déterminant étant celui auquel l'état de santé peut être considéré comme relativement stabilisé (arrêts du Tribunal fédéral des assurances U 89/95 du 21 novembre 1995 et U 391/00 du 9 mai 2001).</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A/569/2018 - 29/36 -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A/569/2018 - 30/36 -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rPr>
          <w:b/>
        </w:rPr>
        <w:t>E. 13</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t>A/569/2018 - 31/36 -</w:t>
      </w:r>
    </w:p>
    <w:p>
      <w:r>
        <w:rPr>
          <w:b/>
        </w:rPr>
        <w:t>E. 14</w:t>
      </w:r>
    </w:p>
    <w:p>
      <w:r>
        <w:t>En l’espèce, par décision du 3 août 2017 confirmée sur opposition le</w:t>
      </w:r>
    </w:p>
    <w:p>
      <w:r>
        <w:rPr>
          <w:b/>
        </w:rPr>
        <w:t>E. 16</w:t>
      </w:r>
    </w:p>
    <w:p>
      <w:r>
        <w:t>S’agissant de l’état de santé de la recourante, la chambre de céans constate que la situation médicale n’est pas claire.</w:t>
      </w:r>
    </w:p>
    <w:p>
      <w:r>
        <w:rPr>
          <w:b/>
        </w:rPr>
        <w:t>E. 17</w:t>
      </w:r>
    </w:p>
    <w:p>
      <w:r>
        <w:t>a. En ce qui concerne les douleurs au membre supérieur droit, la Dresse W______ a conclu à l’existence d’un SDRC, diagnostic remis en cause par la Dresse Y______ au motif que les critères de Budapest seraient apparus plus de quatre ans après l’accident et plus d’une année après l’opération du 15 juin 2016. Il convient toutefois de relever que le délai de latence de six à huit semaines auquel se réfère la médecin du centre de compétence de l’intimée ne fait pas partie des critères de Budapest, lesquels ont fait l’objet d’un consensus pour valider le diagnostic de SDRC. Cet intervalle est en revanche pertinent pour se prononcer sur le lien de causalité naturelle entre un SDRC et un accident (cf. arrêt du Tribunal fédéral 8C_730/2017 du 14 août 2018 consid. 4.1 et 4.2 et les références). Il sied également de constater que l’avis de la Dresse Y______, selon lequel la plupart des critères de Budapest n’ont pas été mentionnés avant la première consultation de la Dresse W______, est contredit par les pièces du dossier. En effet, ont notamment été signalés, et ce bien avant le mois de septembre 2017, une allodynie, une asymétrie de température, une faiblesse, une diminution de la mobilité ou encore un œdème (cf. rapports du Dr D______ du 11 juin 2014, du Dr E______ reçu par l’OAI le 8 avril 2015, de la Dresse M______ des 3 juillet 2015, 25 octobre 2016 et 22 juin 2017, du Prof. T______ du 9 août 2017). De plus, contrairement à ce qu’affirme la Dresse Y______, la recourante n’a pas développé une symptomatologie douloureuse s’étendant à tout le membre supérieur droit après l’opération du 15 juin 2016. Il est rappelé à cet égard que le</w:t>
      </w:r>
    </w:p>
    <w:p>
      <w:r>
        <w:t>A/569/2018 - 32/36 - Dr D______ a relevé des symptômes concernant l’ensemble du bras longtemps avant ladite intervention (cf. rapport du 11 juin 2014), tout comme le Dr E______ qui a fait état d’un syndrome douloureux touchant l’ensemble du membre supérieur droit (cf. rapport reçu par l’OAI le 8 avril 2015 et rapport du 14 décembre 2015), le Dr L______ qui a diagnostiqué un syndrome douloureux de l’hémicorps droit d’origine indéterminée (cf. rapports des 1er et 22 juin, 27 juillet 2015), les Dresses M______ et Q______ qui ont relaté une diffusion secondaire des douleurs du poignet à tout le membre supérieur droit, jusque dans la nuque (cf. rapports des 3 juillet, 9 octobre et 14 décembre 2015). En outre, les conclusions de la Dresse Y______, selon lesquelles aucune fracture n’a été objectivée chez la recourante, apparaissent péremptoires, étant relevé que le Dr J______ a indiqué que l’aspect observé à deux ans du traumatisme pouvait être trouvé après une fracture consolidée (cf. rapport du 3 mars 2015). Il est également observé que le Dr F______ a conclu que l’ostéonécrose du pôle proximal de l’os scaphoïde, avec un remaniement osseux, sans trait de fracture visualisée, était très probablement post-traumatique (cf. rapport du 14 octobre 2014). Dans ces conditions, l’argumentation de la Dresse Y______ n’est pas propre à remettre en cause les conclusions de la Dresse W______. Il en va de même de l’avis du médecin d’arrondissement de l’intimée du 10 janvier 2018, lequel a exposé que la scintigraphie osseuse du 6 septembre 2017 ne montrait pas d’argument pour une algodystrophie, puisque le diagnostic de SDRC est exclusivement clinique. b. Cela étant, l’existence d’un SDRC n’a pas été confirmée par les autres spécialistes qui suivent la recourante, en particulier la Dresse M______, laquelle a initialement diagnostiqué des douleurs chroniques du poignet droit sur une nécrose du scaphoïde et une lésion partielle du ligament scapho-ulnaire, des omalgies droites et un status post traumatique mécanique au travail (cf. rapport du 3 juillet 2015), puis a fait état d’un syndrome somatoforme douloureux persistant, sans prendre position sur le diagnostic que venait de poser la Dresse W______ (cf. rapport du 23 octobre 2017). Quant au Dr E______ qui a mentionné un SDRC (cf. rapport du 9 février 2018), il n’a livré aucune motivation venant étayer son nouvel avis. En réalité, il semble uniquement avoir repris les dernières conclusions de la Dresse W______. En outre, force est de constater que l’instruction médicale est lacunaire. Il est surprenant que ni l’intimée, ni l’OAI, n’ait sollicité de rapports complets et détaillés émanant du premier médecin consulté à la Permanence de Chantepoulet, alors que la recourante a fait état d’un traitement conséquent, avec une visite chez un ostéopathe, la prise de médicaments, le port d’une attelle et le suivi de séances de physiothérapie (cf. note relative à l’entretien du 9 mars 2015), ce qui est confirmé par le Dr E______ qui a en outre mentionné une infiltration (cf. rapport du 16 janvier 2015 et rapport reçu par l’OAI le 8 avril 2015). De plus, le dossier ne contient aucun rapport relatif aux premières radiographies réalisées après le sinistre,</w:t>
      </w:r>
    </w:p>
    <w:p>
      <w:r>
        <w:t>A/569/2018 - 33/36 - aucune évaluation portant sur les traitements de physiothérapie et d’ergothérapie, aucune information de la part du Dr C______ concernant son traitement dispensé du 23 mai au 16 juin 2014. Quant aux nombreux rapports produits, ils ne comportent pas de descriptions complètes des examens cliniques pratiqués depuis l’intervention du 15 juin 2016. Il est enfin observé que la Dresse W______ a évoqué plusieurs documents qui n’ont pas été produits par les parties, à l’instar d’un rapport d’ergothérapie du 4 août 2015, d’un rapport du Dr D______ du 8 juin 2016 ou encore d’un rapport relatif à une consultation de la Dresse Z______ du 27 décembre 2017. c. Par conséquent, les pièces à disposition de la chambre de céans ne lui permettent pas de confirmer ou d’infirmer le diagnostic de SDRC.</w:t>
      </w:r>
    </w:p>
    <w:p>
      <w:r>
        <w:rPr>
          <w:b/>
        </w:rPr>
        <w:t>E. 18</w:t>
      </w:r>
    </w:p>
    <w:p>
      <w:r>
        <w:t>L’intimée ne saurait être suivie lorsqu’elle affirme que l’éventuel SDRC ne peut de toute façon pas être retenu comme étant en relation de causalité pour le moins probable avec l’accident du 24 avril 2013 ou l’intervention du 15 juin 2016, au vu de la période écoulée depuis le moment où il a été cliniquement évoqué. En l’absence de rapports circonstanciés de la Permanence de Chantepoulet relatifs aux premières consultations, il n’est pas possible de déterminer si les critères de Budapest ont été remplis dans le délai de six à huit semaines suivant le sinistre. De même, l’état actuel du dossier ne permet pas de se prononcer sur la réalisation des critères de Budapest dans les six à huit semaines après l’intervention chirurgicale du 15 juin 2016, dès lors que les rapports du Dr H______ des 11 juillet et 5 septembre 2016, ainsi que le rapport du Dr E______ du 13 juillet 2016, ne font pas mention des symptômes rapportés par la recourante ni ne décrivent un éventuel examen clinique, et que le rapport établi par la Dresse M______ le 25 octobre 2016 est imprécis quant à la date de réapparition des douleurs neurogènes suite à l’opération.</w:t>
      </w:r>
    </w:p>
    <w:p>
      <w:r>
        <w:rPr>
          <w:b/>
        </w:rPr>
        <w:t>E. 19</w:t>
      </w:r>
    </w:p>
    <w:p>
      <w:r>
        <w:t>On observera également que d’autres symptomatologies douloureuses ont été attestées par les différents médecins consultés, sans que ces derniers ne précisent si elles devaient être attribuées au SDRC. Ainsi, la recourante souffre d’omalgies droites (cf. rapports de la Dresse M______ du 3 juillet 2015, de la Dresse Q______ du 9 octobre 2015, du Dr E______ des 13 octobre 2015 et 9 février 2018, du Prof. T______ du 9 août 2017, du Dr H______ du 1er septembre 2017), lesquelles ont justifié des investigations, en particulier des radiographies au mois de juin 2015 et des arthro-IRM en juin 2015 et en janvier 2017, ainsi qu’un traitement, sous la forme d’infiltration et de séances de physiothérapie (cf. rapport de la Dresse M______ du 3 novembre 2015). Aucun document relatif à ces traitements ne figure au dossier, dont l’état actuel ne permet pas de déterminer si une bursite sous acromio-deltoïdienne est responsable des omalgies, comme indiqué par les Dresses M______ et Q______ (cf. rapport du 3 juillet 2015, respectivement du 9 octobre 2015), ou si les douleurs sont en lien avec</w:t>
      </w:r>
    </w:p>
    <w:p>
      <w:r>
        <w:t>A/569/2018 - 34/36 - un SDRC, comme semble le retenir la Dresse W______ (cf. rapport du 27 mai 2018). Dans le même sens, des cervicalgies et des nucalgies ont été rapportées, notamment par le Dr E______ (cf. rapport reçu par l’OAI le 8 avril 2015), la Dresse M______ (cf. rapports des 3 juillet et 14 décembre 2015, 22 juin 2017 et 25 janvier 2018) ou encore la Dresse Q______ (cf. rapport du 9 octobre 2015), et le Dr E______ a indiqué que sa patiente portait parfois une minerve souple pour le confort (cf. rapports des 31 août 2017 et 9 février 2018). Or, les médecins précités n’ont pas exposé si ces douleurs étaient une manifestation du SDRC.</w:t>
      </w:r>
    </w:p>
    <w:p>
      <w:r>
        <w:rPr>
          <w:b/>
        </w:rPr>
        <w:t>E. 20</w:t>
      </w:r>
    </w:p>
    <w:p>
      <w:r>
        <w:t>Enfin, les pièces produites sont également insuffisantes pour tirer des conclusions quant à l’état de santé psychique de la recourante. En effet, la Dresse N______ a préconisé une consultation en psychiatrie en raison de l’épuisement psychique de la recourante (cf. rapport du 3 juillet 2015) et la Dresse P______ a diagnostiqué un trouble de l’adaptation avec une réaction mixte anxieuse et dépressive depuis 2015 (cf. rapports des 24 septembre et 17 novembre 2015). Cette psychiatre a été consultée à six reprises en deux mois et a indiqué en septembre 2015 que le traitement prévu consistait en une prise en charge psychiatrique et une psychothérapie intégrée (cf. rapport du 24 septembre 2015). Or, aucun suivi n’a eu lieu, la priorité ayant été donnée à la formation et au suivi somatique, sans autre explication de la Dresse P______ (cf. rapport du 17 novembre 2015). On ne peut toutefois pas en conclure que l’état de santé psychique de la recourante se serait amélioré et que les diagnostics psychiatriques seraient en rémission. En effet, les ressources personnelles mises en place par la recourante pour ne pas s’enfoncer dans un état dépressif ont été par la suite soulignées (cf. rapport de la Dresse S______ du 25 octobre 2016) et plusieurs médecins ont constaté une thymie basse (cf. rapports de la Dresse S______ du 22 juin 2017, du Prof. T______ du 9 août 2017), voire un état anxio-dépressif (cf. rapport du Dr E______ du 9 février 2018). L’impact majeur de la douleur sur la qualité de vie de la recourante dans tous les domaines et l’influence négative des douleurs continues sur les capacités physiques et psychiques ont été rapportés (cf. rapports de la Dresse W______ du 26 septembre 2017 et du Dr E______ du 9 février 2018). En l’absence de renseignements détaillés et précis sur les troubles psychiques présentés par la recourante, leur évolution et le traitement suivi, il paraît prématuré de se prononcer sur l’existence d’un lien de causalité adéquate avec le sinistre du</w:t>
      </w:r>
    </w:p>
    <w:p>
      <w:r>
        <w:rPr>
          <w:b/>
        </w:rPr>
        <w:t>E. 24</w:t>
      </w:r>
    </w:p>
    <w:p>
      <w:r>
        <w:t>Il se justifie en conséquence d’admettre partiellement le recours, d’annuler la décision sur opposition du 16 janvier 2018 et de renvoyer la cause à l’intimée pour instruction complémentaire au sens des considérants et nouvelle décision motivée.</w:t>
      </w:r>
    </w:p>
    <w:p>
      <w:r>
        <w:rPr>
          <w:b/>
        </w:rPr>
        <w:t>E. 25</w:t>
      </w:r>
    </w:p>
    <w:p>
      <w:r>
        <w:t>La recourante, représentée par un conseil, obtenant partiellement gain de cause, une indemnité de CHF 2’000.- lui est octroyée à titre de participation à ses frais et dépens (art. 61 let. g LPGA ; 89H al. 1 LPA ; art. 6 du règlement sur les frais, émoluments et indemnités en matière administrative du 30 juillet 1986 [RFPA - E 5 10.03]). La procédure est gratuite (art. 89H al. 1 LPA).</w:t>
      </w:r>
    </w:p>
    <w:p>
      <w:r>
        <w:t>A/569/2018 - 36/36 -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