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ATAS/830/2011 vom 6. September 2011</w:t>
      </w:r>
    </w:p>
    <w:p>
      <w:r>
        <w:t>GE Cour de justice, 2011-09-06, FR</w:t>
      </w:r>
    </w:p>
    <w:p>
      <w:r>
        <w:rPr>
          <w:b/>
        </w:rPr>
        <w:t xml:space="preserve">Quelle: </w:t>
      </w:r>
      <w:r>
        <w:t>https://mcp.opencaselaw.ch/entscheid/ge_gerichte_ATAS_830_2011</w:t>
      </w:r>
    </w:p>
    <w:p>
      <w:r>
        <w:t>FR: GE_GERICHTE ATAS/830/2011 du 6 septembre 2011</w:t>
      </w:r>
    </w:p>
    <w:p>
      <w:r>
        <w:t>IT: GE_GERICHTE ATAS/830/2011 del 6 settembre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Interjeté dans les forme et délai légaux, le recours est recevable.</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Le litige porte sur l'intégration dans le calcul des prestations complémentaires d'un gain hypothétique de l'épouse du recourant dès le 1er novembre 2009.</w:t>
      </w:r>
    </w:p>
    <w:p>
      <w:r>
        <w:rPr>
          <w:b/>
        </w:rPr>
        <w:t>E. 5</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w:t>
      </w:r>
    </w:p>
    <w:p>
      <w:r>
        <w:t>A/2810/2010 - 8/12 -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du Code civil (CC; RS 210) (ATF 8C_68/2007 du 14 mars 2008, consid. 5.1).</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à la part des dépenses reconnues qui excède le revenu annuel déterminant de l'intéressé (art. 15 al. 1 LPCC).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w:t>
      </w:r>
    </w:p>
    <w:p>
      <w:r>
        <w:rPr>
          <w:b/>
        </w:rPr>
        <w:t>E. 11</w:t>
      </w:r>
    </w:p>
    <w:p>
      <w:r>
        <w:t>al. 1 let. c LPC.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 7.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(ATF 5C.42/2002 du 26 septembre 2002, consid. 2.1). Sous l'angle du droit à des prestations complémentaires, une telle obligation s'impose en particulier lorsque l'un des conjoints n'est pas en mesure de travailler à raison, par exemple, de son invalidité, parce qu'il incombe à chacun de contribuer à</w:t>
      </w:r>
    </w:p>
    <w:p>
      <w:r>
        <w:t>A/2810/2010 - 9/12 -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9C_240/2010 du 3 septembre 2010, consid. 4.1).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8C_440/2008 du 6 février 2009, consid. 3; ATF 134 V 53, consid. 4.1). A titre d'exemples, une capacité de travail partielle a été retenue pour une épouse de 48 ans, analphabète, n'ayant jamais exercé d'activité ni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du 14 mars 2006, consid. 6). Dans le cas d’une femme de 39 ans, avec trois enfants, dont un seul encore mineur, qui n’avait pratiquement jamais travaillé depuis son arrivée en Suisse et qui était atteinte notamment de fibromyalgie, le Tribunal fédéral a confirmé qu'il était raisonnablement exigible l’exercice d’une activité lucrative si ce n'est à plein temps, du moins à mi-temps (ATF 8C_470/2008 du 29 janvier 2009, consid. 5.3). 8. En ce qui concerne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(ATF 9C_150/2009 du 26 novembre 2009, consid. 6.1). Un gain hypothétique n'a ainsi pas été pris en compte dans le cas d’une femme âgée de près de 54 ans, sans formation professionnelle, et qui avait perçu des indemnités de chômage pendant deux ans. Il a en effet été admis que durant la période d'allocation de l'indemnité de chômage, l'intéressée avait fait tout ce que l'on pouvait attendre d'elle pour retrouver un emploi. Son inactivité était donc due à des motifs conjoncturels (ATF P 88/01 du 8 octobre 2002, consid. 3). Le Tribunal fédéral a également admis que l'inactivité partielle de l'épouse d'un assuré</w:t>
      </w:r>
    </w:p>
    <w:p>
      <w:r>
        <w:t>A/2810/2010 - 10/12 - ne constituait pas une renonciation à des ressources mais était imputable au marché du travail dans le cas d'une femme de 52 ans ayant activement recherché un emploi à plein temps sans succès (ATF 9C_150/2009 du 26 novembre 2009, consid. 6.2). Notre Haute Cour a précisé que les possibilités de mettre en valeur la capacité de travail du conjoint d'un bénéficiaire doivent s'apprécier de manière concrète, sans que l'on puisse se contenter d'un simple recours à des statistiques ou de suppositions plus ou moins sûres fondées sur l'expérience générale. Il y a lieu de prendre en compte l'offre de postes disponibles adaptés au profil de l'intéressée ainsi que le nombre de personnes à la recherche d'un emploi (ATF P 6/04 du 4 avril 2005, consid. 3.2.2). 9. En ce qui concerne l'état de santé de l'épouse du recourant,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de l'ordonnance sur les prestations complémentaires à l’assurance-vieillesse, survivants et invalidité, du</w:t>
      </w:r>
    </w:p>
    <w:p>
      <w:r>
        <w:rPr>
          <w:b/>
        </w:rPr>
        <w:t>E. 15</w:t>
      </w:r>
    </w:p>
    <w:p>
      <w:r>
        <w:t>janvier 1971 (OPC-AVS/AI ; RS 831.301).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(ATF 8C_68/2007 du 14 mars 2008, consid. 5.3). 10. En l'espèce, l'OAI n'a rendu aucune décision entrée en force sur le degré d'invalidité de l'épouse du recourant, de sorte qu'on ne peut s'y référer conformément à la jurisprudence qui précède. Cependant, l'examen des possibilités concrètes de l'épouse de mettre en valeur son éventuelle capacité de travail permet d'exclure l'intégration d'un gain potentiel dans le montant des prestations complémentaires que le recourant peut prétendre. En effet, la Cour de céans relève que l'épouse a connu une longue période de chômage dès le mois de septembre 2005, après avoir été licenciée. Elle a continué à chercher activement un emploi de janvier 2006 à août 2008, comme en témoignent les preuves de recherches personnelles contenues dans le dossier établi par l'OCE. Elle a également exercé un travail fourni par les mesures cantonales du chômage avant de subir une incapacité de travail. On ne peut donc admettre qu'elle a librement renoncé au revenu qu'elle aurait pu tirer d'une activité lucrative. Il est vrai que la situation de l'intéressée n'est pas strictement identique à celle décrite dans la jurisprudence citée au considérant 8 ci-dessus, dans la mesure où elle n'a pas</w:t>
      </w:r>
    </w:p>
    <w:p>
      <w:r>
        <w:t>A/2810/2010 - 11/12 - démontré avoir recherché d'emploi depuis le 1er novembre 2009, soit durant la période litigieuse. Il n'en reste pas moins que son inscription au chômage et les recherches effectuées sans succès avant cette date démontrent ses difficultés à trouver un travail à l'époque déjà. Or, les possibilités d'emploi concrètes de l'épouse du recourant n'ont selon toute vraisemblance pu que décroître depuis, compte tenu des limitations fonctionnelles reconnues dans l'intervalle par l'OAI et de son impossibilité à exercer sa profession habituelle. A cet égard, les informations fournies par l'OCE sont sans équivoque. Si cette autorité ne dispose pas de statistiques précises sur le nombre d'emplois appropriés et le nombre de demandeurs d'emploi, ses réponses reposent néanmoins sur une connaissance approfondie du marché du travail local et ne peuvent dès lors être considérées comme purement théoriques, contrairement à ce qu'allègue l'intimé, puisqu'elles tiennent compte des spécificités du profil de l'épouse. Quant aux qualités individuelles augmentant les chances de trouver un emploi qu'invoque l'intimé, on rappelle qu'il n'est nullement démontré que l'épouse dispose de compétences ou d'atouts particuliers qui permettraient de faire abstraction de la situation défavorable du marché du travail. 11. Eu égard à ce qui précède, le recours doit être admis. Les décisions de l'intimé seront annulées en tant qu'elles portent sur l'intégration d'un gain potentiel pour l'épouse du recourant dès le 1er novembre 2009 et sur la restitution du montant de 1'091 fr. qui en découle. Pour le surplus, la procédure est gratuite.</w:t>
      </w:r>
    </w:p>
    <w:p>
      <w:r>
        <w:t>A/2810/2010 - 12/12 - PAR CES MOTIFS, LA CHAMBRE DES ASSURANCES SOCIALES : Statuant A la forme : 1. Déclare le recours recevable. Au fond : 2. L'admet. 3. Annule les décisions de l'intimé du 7 mai et du 17 juin 2010 en tant qu'elles tiennent compte d'un gain potentiel de l'épouse du recourant dès le 1er novembre 2009 et condamnent le recourant à la restitution d'un montant de 1'091 fr. 4. Renvoie la cause à l'intimé pour nouveau calcul des prestations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