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ATAS/82/2019 vom 31. Januar 2019</w:t>
      </w:r>
    </w:p>
    <w:p>
      <w:r>
        <w:t>GE Cour de justice, 2019-01-31, FR</w:t>
      </w:r>
    </w:p>
    <w:p>
      <w:r>
        <w:rPr>
          <w:b/>
        </w:rPr>
        <w:t xml:space="preserve">Quelle: </w:t>
      </w:r>
      <w:r>
        <w:t>https://mcp.opencaselaw.ch/entscheid/ge_gerichte_ATAS_82_2019</w:t>
      </w:r>
    </w:p>
    <w:p>
      <w:r>
        <w:t>FR: GE_GERICHTE ATAS/82/2019 du 31 janvier 2019</w:t>
      </w:r>
    </w:p>
    <w:p>
      <w:r>
        <w:t>IT: GE_GERICHTE ATAS/82/2019 del 31 gennaio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w:t>
      </w:r>
    </w:p>
    <w:p>
      <w:r>
        <w:t>A/4007/2018 - 4/7 -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l’intimé est en droit de suspendre le droit à l’indemnité de chômage pendant six jours au motif de recherches d’emploi insuffisantes en juillet 2018.</w:t>
      </w:r>
    </w:p>
    <w:p>
      <w:r>
        <w:rPr>
          <w:b/>
        </w:rPr>
        <w:t>E. 4</w:t>
      </w:r>
    </w:p>
    <w:p>
      <w:r>
        <w:t>Selon l'art. 26 al. 2 de l’ordonnance sur l'assurance-chômage obligatoire et l'indemnité en cas d'insolvabilité du 31 août 1983 (OACI - RS 837.02),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Cette disposition a été jugée conforme à la loi (ATF 139 V 164). Le but de cette disposition est de limiter le devoir de l’administration de clarifier la situation. Ainsi, les éventuelles preuves de recherches d’emploi remises tardivement sont pratiquement assimilées à l’absence de recherches d’emploi. Un léger retard (quelques jours, probablement pas plus d’une semaine) de recherches d’emploi qualitativement et quantitativement suffisantes peut justifier une suspension de l’ordre d’un à quatre jours seulement, pour autant que l’assuré ait eu jusque-là un comportement irréprochable. Ces conditions sont cumulatives (Boris RUBEN, Commentaire de la loi sur l’assurance-chômage, 2014, ad art. 17 ch. 30 avec références à la jurisprudence du Tribunal fédéral).</w:t>
      </w:r>
    </w:p>
    <w:p>
      <w:r>
        <w:rPr>
          <w:b/>
        </w:rPr>
        <w:t>E. 5</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w:t>
      </w:r>
    </w:p>
    <w:p>
      <w:r>
        <w:rPr>
          <w:b/>
        </w:rPr>
        <w:t>E. 6</w:t>
      </w:r>
    </w:p>
    <w:p>
      <w:r>
        <w:t>a. Selon l'art. 30 al. 1 let. c et d LACI, le droit de l’assuré à l’indemnité est suspendu lorsqu’il est établi que celui-ci ne fait pas tout ce qu’on peut raisonnablement exiger de lui pour trouver un travail convenable ou n’observe pas les prescriptions de contrôle du chômage ou les instructions de l’autorité compétente, notamment refuse un travail convenable, ne se présente pas à une mesure de marché du travail ou l’interrompt sans motif valable, ou encore</w:t>
      </w:r>
    </w:p>
    <w:p>
      <w:r>
        <w:t>A/4007/2018 - 5/7 - compromet ou empêche, par son comportement, le déroulement de la mesure ou la réalisation de son but. L'art. 30 al. 3 LACI prescrit que la durée de la suspension est proportionnelle à la gravité de la faute. En vertu de l'art. 45 al. 3 de l'ordonnance sur l'assurance- chômage obligatoire et l'indemnité en cas d'insolvabilité du 31 août 1983 (ordonnance sur l’assurance-chômage, OACI - RS 837.02),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 601/2012 du 26 février 2013 ; ATF du 16 avril 2014 8C 537/2013). Le bulletin LACI / IC – marché du travail / assurance-chômage du SECO prévoit une suspension de l’indemnité de trois à quatre jours en cas de recherche insuffisante d'emploi durant la période de contrôle pour la première fois, de cinq à neuf jours pour la deuxième fois et de dix à dix-neuf jours pour la troisième fois, la faute étant considérée légère les deux premières fois et légère à moyenne pour la troisième fois (cf. Bulletin LACI / IC janvier 2018, n° D79). b.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w:t>
      </w:r>
    </w:p>
    <w:p>
      <w:r>
        <w:t>A/4007/2018 - 6/7 -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En l’occurrence, il n’est pas contesté que la recourante n’a mentionné dans le formulaire de recherches d’emploi pour le mois de juillet 2018 que neuf recherches, alors qu’elle s’était engagée, selon le plan d’action signé, à en faire dix. Certes, elle a apporté la preuve, dans la procédure d’opposition, d’avoir fait une dixième recherche d’emploi qu’elle n’avait pas mentionnée dans le formulaire au motif, selon ses dires, qu’elle croyait que seules les recherches d’emploi pour lesquelles elle pouvait apporter la preuve devaient être indiquées. Néanmoins, cette recherche d’emploi, produite tardivement, ne peut pas être prise en considération, la preuve des recherches d’emploi pour chaque période de contrôle devant être remise au plus tard le cinq du mois suivant ou le premier jour ouvrable suivant la fin de cette période. A l’expiration de ce délai, et en l’absence d’excuse valable, les recherches d’emploi ne sont plus prises en considération. En l’espèce, la recourante n’a transmis la preuve de la dixième recherche d’emploi qu’avec son opposition du 24 septembre 2018, soit avec un retard d’un mois et demi. Par ailleurs, compte tenu de la première sanction dont elle a fait l’objet, il ne peut être considéré que son comportement était irréprochable jusque-là. Partant, son manquement ne peut être qualifié de faute très légère. En l’absence de confirmation par la conseillère en personnel d’avoir indiqué à la recourante que seules les recherches pouvant être prouvées devaient figurer dans le formulaire des recherches, il ne peut pas non plus être admis que la recourante peut se prévaloir d’une erreur excusable. Au demeurant, elle aurait pu solliciter une réponse de la part de la Clinique Hygiène dentaire encore en juillet 2018, dès lors qu’elle avait postulé le 16 de ce mois déjà. Pour le surplus, la durée de la suspension correspond au barème du SECO et de l’OCE, compte tenu de ce qu’il s’agit de la seconde sanction pour manque de recherches d’emploi dont la recourante a fait l’objet. Ainsi, la sanction est justifiée.</w:t>
      </w:r>
    </w:p>
    <w:p>
      <w:r>
        <w:rPr>
          <w:b/>
        </w:rPr>
        <w:t>E. 9</w:t>
      </w:r>
    </w:p>
    <w:p>
      <w:r>
        <w:t>Au vu de ce qui précède, le recours sera rejeté.</w:t>
      </w:r>
    </w:p>
    <w:p>
      <w:r>
        <w:rPr>
          <w:b/>
        </w:rPr>
        <w:t>E. 10</w:t>
      </w:r>
    </w:p>
    <w:p>
      <w:r>
        <w:t>La procédure est gratuite. ***</w:t>
      </w:r>
    </w:p>
    <w:p>
      <w:r>
        <w:t>A/4007/2018 - 7/7 -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