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ATAS/82/2016 vom 2. Februar 2016</w:t>
      </w:r>
    </w:p>
    <w:p>
      <w:r>
        <w:t>GE Cour de justice, 2016-02-02, FR</w:t>
      </w:r>
    </w:p>
    <w:p>
      <w:r>
        <w:rPr>
          <w:b/>
        </w:rPr>
        <w:t xml:space="preserve">Quelle: </w:t>
      </w:r>
      <w:r>
        <w:t>https://mcp.opencaselaw.ch/entscheid/ge_gerichte_ATAS_82_2016</w:t>
      </w:r>
    </w:p>
    <w:p>
      <w:r>
        <w:t>FR: GE_GERICHTE ATAS/82/2016 du 2 février 2016</w:t>
      </w:r>
    </w:p>
    <w:p>
      <w:r>
        <w:t>IT: GE_GERICHTE ATAS/82/2016 del 2 febbraio 2016</w:t>
      </w:r>
    </w:p>
    <w:p>
      <w:pPr>
        <w:pStyle w:val="Heading2"/>
      </w:pPr>
      <w:r>
        <w:t>Erwägungen</w:t>
      </w:r>
    </w:p>
    <w:p>
      <w:r>
        <w:rPr>
          <w:b/>
        </w:rPr>
        <w:t>E. 31</w:t>
      </w:r>
    </w:p>
    <w:p>
      <w:r>
        <w:t>juillet 2014, soit CHF 10'649.- de trop, somme ramenée à CHF 10'627.-.</w:t>
      </w:r>
    </w:p>
    <w:p>
      <w:r>
        <w:rPr>
          <w:b/>
        </w:rPr>
        <w:t>E. 32</w:t>
      </w:r>
    </w:p>
    <w:p>
      <w:r>
        <w:t>La chambre des assurances sociales a transmis ce courrier explicatif à l’assurée, en lui impartissant un délai au 13 janvier 2016 pour d’éventuelles observations.</w:t>
      </w:r>
    </w:p>
    <w:p>
      <w:r>
        <w:rPr>
          <w:b/>
        </w:rPr>
        <w:t>E. 33</w:t>
      </w:r>
    </w:p>
    <w:p>
      <w:r>
        <w:t>L’assurée n’a pas fait usage de cette possibilité.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A/591/2015 - 8/13 - (LPGA - RS 830.1), relatives à la loi fédérale sur les prestations complémentaires à l’AVS et à l’AI, du 6 octobre 2006 (LPC - RS 831.30 ; cf. aussi art. 9 de la loi genevoise du 14 octobre 1965 sur les prestations fédérales complémentaires à l’assurance-vieillesse et survivants et à l’assurance-invalidité - LPFC - J 4 20). Elle statue aussi, en vertu de l'art. 134 al. 3 let. a LOJ, sur les contestations prévues à l'art. 43 de la loi genevoise sur les prestations complémentaires cantonales, du 25 octobre 1968 (LPCC - J 4 25). La chambre de céans est donc compétente pour connaître du présent recours, dès lors qu’il porte sur une décision rendue par le SPC sur opposition en application des législations précitées sur les prestations complémentaires fédérales (ci-après : PCF) et cantonales (ci-après : PCC). Le présent recours a été déposé en temps utile (art. 60 al. 1 LPGA ; art. 9 LPFC ; art. 43 LPCC). Il satisfait aux exigences, peu élevées, de forme et de contenu prévues par les art. 61 let. b LPGA et 89B de la loi sur la procédure administrative, du 12 septembre 1985 (LPA - E 5 10) L’assurée a qualité pour recourir (art. 59 LPGA ; art. 60 al. 1 let. a et b et art. 89A LPA). Le présent recours sera donc déclaré recevable. 2. a.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LPFC et reprise pour les PCC à l’art. 24 al. 1 LPCC.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 11 septembre 2002 (OPGA - RS 830.11), dont la teneur se retrouve aux art. 12 à 12B du règlement d'application de la loi sur les prestations fédérales complémentaires à l'assurance-vieillesse et survivants et à l'assurance-invalidité, du 23 décembre 1998 (RPFC - J 4 20.01), et aux art. 14 à 16 du règlement relatif aux prestations cantonales complémentaires à l'assurance-vieillesse et survivants et à l’assurance-invalidité, du 25 juin 1999 (RPCC-AVS/AI - J 4 25.03). Ladite procédure et la réalisation des deux conditions considérées obéissent aux mêmes règles, qu’il s’agisse des PCF ou des PCC. b. Ainsi, l’étendue de l’obligation de restituer est fixée par une décision, qui doit indiquer la possibilité d’une remise (art. 3 al. 1 et 2 OPGA ; art. 12 al. 2 et 3 RPFC ; art. 14 al. 2 et 3 RPCC-AVS/AI), et d’autre part que la demande de remise doit être présentée par écrit, être motivée, être accompagnée des pièces nécessaires et être déposée au plus tard trente jours à compter de l’entrée en force de la décision de</w:t>
      </w:r>
    </w:p>
    <w:p>
      <w:r>
        <w:t>A/591/2015 - 9/13 - restitution, et qu’elle doit faire l’objet d’une décision (art. 4 al. 4 et 5 OPGA ; art. 12A al. 2 et 3 RPFC ; art. 15 al. 2 et 3 RPCC-AVS/AI). La jurisprudence a précisé (arrêt du Tribunal fédéral 9C_678/2011 du 4 janvier 2012 consid. 5.2 ; Ueli KIESER, ATSG-Kommentar, 3ème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ATAS/513/2015 du 30 juin 2015 consid. 3 ; ATAS/107/2014 du 23 janvier 2014 consid. 6a in fine). Le moment déterminant pour apprécier s’il y a une situation difficile est d’ailleurs le moment où la décision de restitution est exécutoire (art. 4 al. 2 OPGA ; art. 12B al. 1 RPFC ; art. 16 al. 1 RPCC-AVS/AI).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 art. 12 al. 4 RPFC ; art. 14 al. 4 RPCC-AVS/AI ; Ueli KIESER, op. cit., n. 53 ad art. 25, p. 392 s.). 3. Le présent recours porte sur la décision sur opposition du SPC du 21 janvier 2015 rejetant l’opposition que la recourante avait formée contre la décision de l’intimé lui refusant la remise de l’obligation de restituer CHF 10'649.- de prestations complémentaires lui ayant été versées du 1er janvier au 31 juillet 2014. Les deux questions du caractère indu des prestations considérées à hauteur de CHF 10'649.- et de l’obligation de principe de les restituer dans cette mesure ont été tranchées par la décision sur opposition du 29 octobre 2014, qui n’a pas fait l’objet d’un recours et est donc entrée en force. La chambre de céans ne saurait reprendre leur examen.</w:t>
      </w:r>
    </w:p>
    <w:p>
      <w:r>
        <w:t>A/591/2015 - 10/13 - 4. Au sens de l’art. 25 al. 1 phr. 2 LPGA,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consid. 4 ; DTA 2003 n° 29 p. 260 consid. 1.2 et les références ; RSAS 1999 p. 384 ; Ueli KIESER, op. cit., n. 47 ss ad art. 25, p. 391 s.).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 condition de la bonne foi doit être réalisée dans la période où l’assuré concerné a reçu les prestations indues dont la restitution est exigée (arrêt du Tribunal fédéral 8C_766/2007 du 17 avril 2008 consid. 4.1 et les références citées). 5. a. En l’espèce, la recourante n’ignorait pas qu’elle était tenue d’annoncer à l’intimé tout changement survenant dans sa situation de bénéficiaire de prestations complémentaires susceptibles d’influer sur son droit à de telles prestations, et que constituait notamment un tel changement le fait que son époux, apte à travailler, ne travaillait plus ou percevait des indemnités de chômage. Elle le savait d’autant mieux que, par une décision du 13 décembre 2013 – soit quelques semaines avant que ne survienne le changement de circonstances ici pertinent, à savoir le fait que son mari percevait des indemnités de chômage depuis le 9 janvier 2014 –, l’intimé</w:t>
      </w:r>
    </w:p>
    <w:p>
      <w:r>
        <w:t>A/591/2015 - 11/13 - lui avait notifié une décision aux termes de laquelle elle avait trop perçu de prestations complémentaires et devait en conséquence restituer le trop-perçu. b. La recourante n’a certes pas tu à l’intimé le fait que son époux s’était inscrit au chômage. Elle le lui avait indiqué déjà dans son opposition du 13 janvier 2014 à la décision précitée du 13 décembre 2013, que l’intimé a alors annulée, par sa décision sur opposition du 11 février 2014, en renonçant au surplus à lui réclamer le trop-perçu de CHF 2'717.-. Cela ne la dispensait cependant pas de devoir annoncer à l’intimé, sans tarder, le montant des indemnités journalières qui seraient versées à son époux. En effet, si le fait que son époux s’était inscrit au chômage et satisfaisait à son obligation de rechercher un emploi avait amené l’intimé à ne plus tenir compte d’un gain potentiel de son mari pour établir le revenu déterminant son droit aux prestations complémentaires, la perception d’indemnités de chômage par son époux modifiait à nouveau la donne concernant son droit aux prestations complémentaires ; et l’octroi de telles indemnités ne découlait pas automatiquement de la seule inscription au chômage, mais de décisions des autorités compétentes en matière de chômage reconnaissant le droit de son époux à de telles indemnités et les fixant (cf. not. art. 7 al. 2 let. a, 8 ss, 20 et 27 de la loi fédérale sur l'assurance- chômage obligatoire et l'indemnité en cas d'insolvabilité, du 25 juin 1982 - LACI - RS 837.0 ; ATAS/1120/2014 du 4 novembre 2014 consid. 2). La recourante ne pouvait l’ignorer ; l’intimé lui a d’ailleurs rappelé explicitement, dans sa décision précitée du 11 février 2014, que si son époux devait être mis au bénéfice d’indemnités de l’assurance-chômage, il lui fallait l’en informer immédiatement. Or, les indemnités de chômage auxquelles il a été reconnu que son mari avait droit dès le 9 janvier 2014 ont été versées à ce dernier le 29 janvier 2014, en même temps que le décompte desdites indemnités a été envoyé à ce dernier. Mais, alors qu’elle a pris soin de transmettre à l’intimé, par courriers des 27 février et 28 mars 2014, les preuves des recherches d’emploi effectuées par son mari respectivement en février et mars 2014, la recourante ne l’a informé que par un courrier du 31 mars 2014 que son époux percevait des indemnités journalières de l’assurance-chômage de CHF 81.60 depuis janvier 2014, en lui communiquant les deux décomptes d’indemnités reçus par son mari pour janvier et février 2014, établis respectivement les 29 janvier et 3 mars 2014. Il est possible que, comme elle l’a indiqué dans son opposition du 22 décembre 2014, la recourante elle-même n’ait pas vu ces deux décomptes d’indemnités journalières avant la fin mars 2014 (par exemple parce que son époux aurait omis de les lui montrer ou remettre), et qu’elle les a alors aussitôt envoyés à l’intimé. Mais il apparaît douteux qu’elle n’ait pas su que les indemnités de janvier 2014 avaient été versées le 29 janvier 2014 à son mari. Une négligence de ce dernier serait en tout état opposable à la recourante, en tant qu’elle était la bénéficiaire des prestations complémentaires. c. Il faut donc retenir que la recourante a tardé durant près de deux mois à informer l’intimé de la perception par son époux des indemnités de chômage dès janvier 2014, et qu’elle savait qu’elle se trouvait dans la situation de peut-être percevoir</w:t>
      </w:r>
    </w:p>
    <w:p>
      <w:r>
        <w:t>A/591/2015 - 12/13 - trop de prestations complémentaires et était donc exposée à devoir restituer la part qui excéderait le nouveau montant auquel elle aurait le cas échéant encore droit. d. La recourante fait valoir que, n’ayant pas reçu de nouvelles de la part de l’intimé, elle avait pensé que son dossier était à jour, n’avait pas imaginé qu’une nouvelle décision pouvait prendre autant de temps et en avait conclu que la décision ne changeait pas (autrement dit que les prestations complémentaires qui continuaient à lui être versées le lui étaient à bon droit). Sa conscience de la possibilité de devoir rétrocéder tout ou partie des prestations complémentaires perçues dès janvier 2014 a nécessairement perduré au-delà de l’envoi du 31 mars 2014. Elle ne pouvait se trouver convaincue de pouvoir continuer à percevoir des prestations complémentaires inchangées en sus des indemnités de chômage que touchait son mari, du seul fait qu’elle avait annoncé ce changement de situation à l’intimé. Il lui était clair que ce dernier allait devoir procéder à un nouveau calcul des prestations complémentaires et que cela prendrait un peu de temps. Et c’est le 24 juillet 2015, soit moins de quatre mois après l’annonce faite du changement de situation, que l’intimé a rendu une nouvelle décision, tenant compte des indemnités de chômage perçues par l’époux de la recourante, aboutissant à un solde en faveur de l’intimé de CHF 10'649.- et demandant à la recourante le remboursement de ce montant. Le délai dans lequel l’intimé a statué reste encore admissible ; autrement dit, il n’a pas été trop long pour que, dans les circonstances du cas d’espèce, la recourante pût déjà se convaincre légitimement que l’intimé avait retenu, sans même prendre de décision à ce propos, que le changement de situation qu’elle lui avait annoncé resterait sans effet sur son droit aux prestations complémentaires, y compris celles qui continuaient à lui être versées. Le silence de l’intimé pendant ces quelque quatre mois ne pouvait être assimilé à une décision de maintien tel quel de son droit aux prestations complémentaires sans mise en demeure préalable de statuer à ce propos (art. 4 al. 4 LPA). Du silence temporaire de l’intimé ne pouvait non plus se déduire, en l’occurrence, une assurance donnée que la recourante n’aurait pas à restituer le cas échéant un trop perçu de prestations complémentaires en vertu du principe de la bonne foi (art. 5 al. 3 de la Constitution fédérale de la Confédération suisse, du 18 avril 1999 - Cst. - RS 101) et du droit constitutionnel de toute personne d'être traitée par les organes de l’État conformément aux règles de la bonne foi (art. 9 Cst. ; ATAS/1120/2014 du 4 novembre 2014 consid. 6). e. Force est dès lors de retenir que la condition juridique (et non morale) de la bonne foi n’est pas réalisée, et donc qu’une remise de l’obligation de restituer le trop-perçu de CHF 10'649.-, ramené à CHF 10'627.-, ne peut être accordée à la recourante, sans qu’il soit besoin d’examiner la seconde condition d’une telle remise, à savoir l’exposition à une situation difficile, dès lors que les deux conditions considérées sont cumulatives. 6. Le recours sera rejeté.</w:t>
      </w:r>
    </w:p>
    <w:p>
      <w:r>
        <w:t>A/591/2015 - 13/13 - La procédure est gratuite, la recourante n’ayant pas agi de manière téméraire ni témoigné de légèreté (art. 61 let. a LPGA ; art. 89H al. 1 LPA). * * * * *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