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ATAS/82/2010 vom 22. September 2009</w:t>
      </w:r>
    </w:p>
    <w:p>
      <w:r>
        <w:t>GE Cour de justice, 2009-09-22, FR</w:t>
      </w:r>
    </w:p>
    <w:p>
      <w:r>
        <w:rPr>
          <w:b/>
        </w:rPr>
        <w:t xml:space="preserve">Quelle: </w:t>
      </w:r>
      <w:r>
        <w:t>https://mcp.opencaselaw.ch/entscheid/ge_gerichte_ATAS_82_2010</w:t>
      </w:r>
    </w:p>
    <w:p>
      <w:r>
        <w:t>FR: GE_GERICHTE ATAS/82/2010 du 22 septembre 2009</w:t>
      </w:r>
    </w:p>
    <w:p>
      <w:r>
        <w:t>IT: GE_GERICHTE ATAS/82/2010 del 22 settembre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dans les délai et forme prescrits par la loi, le recours est recevable (art. 56 ss LPGA).</w:t>
      </w:r>
    </w:p>
    <w:p>
      <w:r>
        <w:rPr>
          <w:b/>
        </w:rPr>
        <w:t>E. 3</w:t>
      </w:r>
    </w:p>
    <w:p>
      <w:r>
        <w:t>Est litigieuse en l'espèce la question de savoir si le droit aux indemnités de chômage du recourant doit être suspendu du fait qu'il a manqué un entretien de conseil et, dans l'affirmative, la durée de la suspension.</w:t>
      </w:r>
    </w:p>
    <w:p>
      <w:r>
        <w:rPr>
          <w:b/>
        </w:rPr>
        <w:t>E. 4</w:t>
      </w:r>
    </w:p>
    <w:p>
      <w:r>
        <w:t>Selon l’art. 30 al. 1er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1er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ATFA non publié du 3 août 2007, C 208/06, consid. 3).</w:t>
      </w:r>
    </w:p>
    <w:p>
      <w:r>
        <w:t>A/3909/2009 - 4/5 -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(c)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 2007, chiffre D 72). Le Tribunal de céans doit se limiter à examiner si l'administration a fait un usage critiquable de son pouvoir d'appréciation (ATF du 16 avril 2008, 8C 316/07). Cependant, lorsque l’assuré manque par erreur ou par inattention un entretien de conseil et de contrôle, mais prouve néanmoins, par son comportement en général, qu’il prend ses obligations de chômeur et de bénéficiaire de prestations très au sérieux, il n’y a pas lieu de le suspendre dans son droit à l’indemnité pour comportement inadéquat (ATFA non publié du 2 septembre 1999, C 209/99, publié au DTA 2000 n. 21 p. 101 ; ATFA non publié du 3 août 2007, C 208/06, consid. 3).</w:t>
      </w:r>
    </w:p>
    <w:p>
      <w:r>
        <w:rPr>
          <w:b/>
        </w:rPr>
        <w:t>E. 5</w:t>
      </w:r>
    </w:p>
    <w:p>
      <w:r>
        <w:t>En l'espèce, le recourant ne conteste pas avoir déjà fait l'objet de trois sanctions d'une durée de 27 jours au total depuis mars 2008. Certes, il explique que les deux premières sanctions concernaient en fait les mêmes raisons et qu'il n'avait pas pu rendre les recherches d'emplois, en raison de la perte de ses papiers d'identité. Il excuse la troisième violation de ses obligations de contrôle par son ignorance, dans la mesure où il travaillait à l'époque à 100 % et ne savait pas qu'il devait néanmoins faire des recherches d'emploi. Il n'en demeure pas moins que ces sanctions ont été prononcées et qu'elles sont entrées en force. Par ailleurs, il ne paraît pas plausible que le recourant ignorait en décembre 2008 qu'il devait faire des recherches d'emplois, même s'il travaillait à 100 %, dans la mesure où la même faute lui avait déjà été reprochée au début de son inscription à l'assurance-chômage. On ne voit par ailleurs pas non plus pourquoi il n'aurait pas pu faire des recherches d'emplois sans papiers d'identité. Dans ces conditions, la sanction prononcée paraît tout à fait justifiée.</w:t>
      </w:r>
    </w:p>
    <w:p>
      <w:r>
        <w:rPr>
          <w:b/>
        </w:rPr>
        <w:t>E. 6</w:t>
      </w:r>
    </w:p>
    <w:p>
      <w:r>
        <w:t>Au vu de ce qui précède, le recours sera rejeté.</w:t>
      </w:r>
    </w:p>
    <w:p>
      <w:r>
        <w:t>A/3909/2009 - 5/5 -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