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ATAS/829/2017 vom 27. September 2017</w:t>
      </w:r>
    </w:p>
    <w:p>
      <w:r>
        <w:t>GE Cour de justice, 2017-09-27, FR</w:t>
      </w:r>
    </w:p>
    <w:p>
      <w:r>
        <w:rPr>
          <w:b/>
        </w:rPr>
        <w:t xml:space="preserve">Quelle: </w:t>
      </w:r>
      <w:r>
        <w:t>https://mcp.opencaselaw.ch/entscheid/ge_gerichte_ATAS_829_2017</w:t>
      </w:r>
    </w:p>
    <w:p>
      <w:r>
        <w:t>FR: GE_GERICHTE ATAS/829/2017 du 27 septembre 2017</w:t>
      </w:r>
    </w:p>
    <w:p>
      <w:r>
        <w:t>IT: GE_GERICHTE ATAS/829/2017 del 27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Est litigieuse la question de savoir si, dans le cadre de la nouvelle demande déposée par l’assuré, son impotence s'est aggravée dans une mesure justifiant l’augmentation de l'allocation pour impotent de degré faible dont il bénéficie.</w:t>
      </w:r>
    </w:p>
    <w:p>
      <w:r>
        <w:rPr>
          <w:b/>
        </w:rPr>
        <w:t>E. 5</w:t>
      </w:r>
    </w:p>
    <w:p>
      <w:r>
        <w:t>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afin</w:t>
      </w:r>
    </w:p>
    <w:p>
      <w:r>
        <w:t>A/3482/2016 - 7/13 - d'établir si un changement est intervenu (ATF 130 V 351 consid. 3.5.2 ; ATF 125 V 369 consid. 2 et la référence ; ATF 112 V 372 consid. 2b).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d. Si l'administration parvient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Selon l’art. 42 LAI, les assurés impotents (art. 9 LPGA) qui ont leur domicile et leur résidence habituelle (art. 13 LPGA) en Suisse ont droit à une allocation pour impotent. L’art. 42bis est réservé (al. 1).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w:t>
      </w:r>
    </w:p>
    <w:p>
      <w:r>
        <w:t>A/3482/2016 - 8/13 -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w:t>
      </w:r>
    </w:p>
    <w:p>
      <w:r>
        <w:rPr>
          <w:b/>
        </w:rPr>
        <w:t>E. 7</w:t>
      </w:r>
    </w:p>
    <w:p>
      <w:r>
        <w:t>a. Selon le ch. 8010 CIIAI, les actes ordinaires de la vie les plus importants se répartissent en six domaines: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b. Quant à l'accompagnement pour faire face aux nécessités de la vie au sens de l'art. 38 RAI, il ne comprend ni l'aide de tiers pour les six actes ordinaires de la vie,</w:t>
      </w:r>
    </w:p>
    <w:p>
      <w:r>
        <w:t>A/3482/2016 - 9/13 -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CIIAI.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9C_432/2012 du 31 août 2012 consid. 5.3.1 et la référence).</w:t>
      </w:r>
    </w:p>
    <w:p>
      <w:r>
        <w:rPr>
          <w:b/>
        </w:rPr>
        <w:t>E. 8</w:t>
      </w:r>
    </w:p>
    <w:p>
      <w:r>
        <w:t>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ATAS/588/2013 du 11 juin 2013).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A/3482/2016 - 10/13 -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Comme cela a été exposé ci-dessus (cf. consid. 5c), lorsque l'administration entre en matière sur une nouvelle demande, elle doit procéder, de la même manière qu'en cas de révision au sens de l'art. 17 LPGA c'est-à-dire en en comparant les faits tels qu'ils se présentaient au moment de la décision initiale de rente et les circonstances régnant à l'époque de la décision litigieuse, afin d'établir si un changement est intervenu. La décision de 2012 octroyant à l’assuré une allocation pour impotent de degré faible reposait sur un rapport d’enquête à domicile, lequel lui reconnaissait un besoin d’accompagnement pour faire face aux nécessités de la vie au sens de l’art. 38 RAI et concluait : « (…) une aide pour les courses, la lessive ainsi que pour structurer ses journées serait bienvenue afin que l’assuré puisse s’évader de ses rituels et s’en détacher un tout petit peu ». Dans sa nouvelle demande, datée du 26 mai 2016, l’assuré a relaté qu’il avait récemment été hospitalisé à la Clinique genevoise de Montana et que ses troubles obsessionnels compulsifs, à l’instar de sa vue, s’étaient péjorés. Il y a notamment invoqué un besoin d’aide pour accomplir cinq actes ordinaires de la vie, soit se vêtir, se coucher, aller aux toilettes, faire sa toilette et entretenir des contacts sociaux. Il a produit divers rapports, émanant notamment du Dr B______ et de l’infirmier E______ : - le Dr B______ a certifié une aggravation de l’état de santé, qu’il a située en février 2016. Il a confirmé que l’assuré ne parvenait plus à faire face à ses troubles obsessionnels compulsifs et qu’il avait besoin de l’aide d’autrui, tant pour vivre de manière indépendante que pour accomplir la plupart des actes ordinaires de la vie (se vêtir, faire sa toilette, aller aux toilettes et se déplacer) ; - Quant à l’infirmier E______, mandaté par le Dr B______ pour aider l’assuré à accomplir les « actes de la vie quotidienne », il a répondu par l’affirmative à la</w:t>
      </w:r>
    </w:p>
    <w:p>
      <w:r>
        <w:t>A/3482/2016 - 11/13 - question de savoir si l’assuré avait besoin d’aide pour accomplir la plupart des actes ordinaires de la vie. Il n’a toutefois pas précisé depuis quand ni pour quels actes en particulier.</w:t>
      </w:r>
    </w:p>
    <w:p>
      <w:r>
        <w:rPr>
          <w:b/>
        </w:rPr>
        <w:t>E. 11</w:t>
      </w:r>
    </w:p>
    <w:p>
      <w:r>
        <w:t>La chambre de céans constate que les rapports produits par l’assuré, bien que peu diserts quant à la nature des empêchements concrètement rencontrés, suffisent à rendre plausible une aggravation de l’état de santé, que l’intimé a au demeurant reconnue. Dans ces conditions, il appartenait à ce dernier d’ordonner une nouvelle enquête, de manière à déterminer si le degré d’impotence s’était modifié depuis la décision entrée en force de 2012, notamment au regard du besoin d’aide allégué par l’intéressé pour accomplir plusieurs actes ordinaires de la vie. Le gestionnaire de l’assurance-invalidité avait d’ailleurs jugé nécessaire, dans un premier temps, de mettre en œuvre une telle enquête. Il y a finalement renoncé, semble-t-il à la suite d’un entretien avec deux autres collaborateurs de l’OAI, mais sans exposer les raisons de son revirement (cf. mandat du 1er juillet 2016). L’intimé soutient que les difficultés dont l’assuré se prévaut dans sa nouvelle demande ont déjà été prises en considération en 2012 sous l’angle de l’accompagnement durable, de sorte qu’elles ne sauraient être prises en compte une deuxième fois pour justifier un besoin d’aide pour l’accomplissement des actes ordinaires de la vie. Il est vrai que certaines difficultés invoquées par l’assuré dans sa nouvelle demande semblent coïncider avec celles ayant justifié l’octroi, en 2012, d’une allocation pour impotent de degré faible. Ainsi en va-t-il du besoin d’aide qu’il allègue pour faire sa lessive, dont l’enquêtrice avait déjà tenu compte en 2012 – au même titre que ses problèmes pour structurer ses journées et faire ses courses – pour justifier la nécessité d’un accompagnement durable au sens de l’art. 38 RAI. Toutefois, dans la mesure où le recourant ne se limite pas à se prévaloir d’un besoin d’aide en relation avec ses tâches ménagères (lessive) mais aussi – et surtout – avec plusieurs actes ordinaires de la vie, il paraît nécessaire que l’intimé en examine le bien-fondé au moyen d’une nouvelle enquête, ce d’autant plus qu’une aggravation semble être intervenue depuis l’enquête réalisée en 2012.</w:t>
      </w:r>
    </w:p>
    <w:p>
      <w:r>
        <w:rPr>
          <w:b/>
        </w:rPr>
        <w:t>E. 12</w:t>
      </w:r>
    </w:p>
    <w:p>
      <w:r>
        <w:t>Faute d’instruction suffisante par l’administration, la chambre de céans n’est pas en mesure de trancher la question de savoir si le recourant est désormais entravé pour accomplir les actes ordinaires de la vie, le cas échéant s’il en résulte une augmentation de son degré d’impotence. Partant, il y a lieu d’admettre partiellement le recours, d’annuler la décision attaquée et de renvoyer la cause à l’intimé, à charge pour celui-ci de mettre sur pied une nouvelle enquête au domicile de l’assuré, puis de rendre une nouvelle décision.</w:t>
      </w:r>
    </w:p>
    <w:p>
      <w:r>
        <w:rPr>
          <w:b/>
        </w:rPr>
        <w:t>E. 13</w:t>
      </w:r>
    </w:p>
    <w:p>
      <w:r>
        <w:t>Enfin, le recourant requiert la mise en œuvre par la chambre de céans d’une audience de comparution personnelle et d’une expertise judiciaire. Dans la mesure où l’instruction de l’administration se révèle d’emblée incomplète, ce qui justifie que la cause lui soit renvoyée, la chambre de céans n’ordonnera ni</w:t>
      </w:r>
    </w:p>
    <w:p>
      <w:r>
        <w:t>A/3482/2016 - 12/13 - audience de comparution personnelle, ni expertise judiciaire, par appréciation anticipée des preuves.</w:t>
      </w:r>
    </w:p>
    <w:p>
      <w:r>
        <w:rPr>
          <w:b/>
        </w:rPr>
        <w:t>E. 14</w:t>
      </w:r>
    </w:p>
    <w:p>
      <w:r>
        <w:t>Le recourant obtenant partiellement gain de cause, une indemnité de CHF 2’000.- lui est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w:t>
      </w:r>
    </w:p>
    <w:p>
      <w:r>
        <w:rPr>
          <w:b/>
        </w:rPr>
        <w:t>E. 15</w:t>
      </w:r>
    </w:p>
    <w:p>
      <w:r>
        <w:t>Enfin, la procédure étant soumise à des frais de justice, un émolument de CHF 200.- est mis à charge de l’intimé (art. 69 al. 1 bis LAI).</w:t>
      </w:r>
    </w:p>
    <w:p>
      <w:r>
        <w:t>A/3482/2016 - 13/13 -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