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ATAS/828/2025 vom 13. September 2021</w:t>
      </w:r>
    </w:p>
    <w:p>
      <w:r>
        <w:t>GE Cour de justice, 2021-09-13, FR</w:t>
      </w:r>
    </w:p>
    <w:p>
      <w:r>
        <w:rPr>
          <w:b/>
        </w:rPr>
        <w:t xml:space="preserve">Quelle: </w:t>
      </w:r>
      <w:r>
        <w:t>https://mcp.opencaselaw.ch/entscheid/ge_gerichte_ATAS_828_2025</w:t>
      </w:r>
    </w:p>
    <w:p>
      <w:r>
        <w:t>FR: GE_GERICHTE ATAS/828/2025 du 13 septembre 2021</w:t>
      </w:r>
    </w:p>
    <w:p>
      <w:r>
        <w:t>IT: GE_GERICHTE ATAS/828/2025 del 13 settembre 2021</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 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la forme et le délai prévus par la loi, le recours est prima facie recevable (art. 56 et 60 de la LPGA ; art. 89B de la loi sur la procédure administrative du 12 septembre 1985 [(LPA - E 5 10)].</w:t>
      </w:r>
    </w:p>
    <w:p>
      <w:r>
        <w:rPr>
          <w:b/>
        </w:rPr>
        <w:t>E. 2.1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w:t>
      </w:r>
    </w:p>
    <w:p>
      <w:r>
        <w:t>A/4232/20223519/2025 - 4/7 -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2e phrase LPGA).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2.2</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w:t>
      </w:r>
    </w:p>
    <w:p>
      <w:r>
        <w:t>A/4232/20223519/2025 - 5/7 -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3</w:t>
      </w:r>
    </w:p>
    <w:p>
      <w:r>
        <w:t>En l’occurrence, l’intimée a déclaré la décision litigieuse exécutoire nonobstant recours. Elle relève, dans son écriture du 22 octobre 2025, que la recourante n’allègue ni ne prouve aucun intérêt à la restitution de l’effet suspensif, que le retrait de l’effet suspensif a pour vocation d’accélérer la procédure et qu’il est dans l’intérêt des deux parties d’obtenir une nouvelle expertise rapidement, tant la première est discutable. Quant à la recourante, elle fait valoir que la réalisation d’une nouvelle expertise retardera la procédure et revient à obtenir, en faveur de l’intimée, un second avis contraire au droit.</w:t>
      </w:r>
    </w:p>
    <w:p>
      <w:r>
        <w:rPr>
          <w:b/>
        </w:rPr>
        <w:t>E. 3.1</w:t>
      </w:r>
    </w:p>
    <w:p>
      <w:r>
        <w:t>Conformément à la jurisprudence précitée, il incombe à l’assurance d’examiner si les motifs qui parlent en faveur de l’exécution immédiate de la réalisation d’une expertise auprès du Dr D______ l’emportent sur les arguments de la recourante.</w:t>
      </w:r>
    </w:p>
    <w:p>
      <w:r>
        <w:t>A/4232/20223519/2025 - 6/7 - À cet égard, l’intimée se contente de relever qu’il est dans l’intérêt des deux parties d’obtenir rapidement une nouvelle expertise. Or, cet argument n’est pas convaincant dès lors que la recourante conteste le principe même d’une nouvelle expertise, en estimant que celle du Prof. C______ est probante et sollicite qu’une décision concernant les prestations d’assurance soit rendue rapidement. Subsidiairement, elle conteste aussi la désignation du Dr D______ et sollicite que ce soit le Dr E______ qui réalise l’expertise orthopédique. Ainsi, l’intérêt évoqué par l’intimée à obtenir une nouvelle expertise rapidement, alors que la question d’une seconde option non autorisée se pose, de surcroît réalisée par un expert qui est contesté par la recourante, ne saurait l’emporter sur l’intérêt de la recourante à ce que, préalablement, la question du principe même de l’expertise et du choix de l’expert soit tranchée.</w:t>
      </w:r>
    </w:p>
    <w:p>
      <w:r>
        <w:rPr>
          <w:b/>
        </w:rPr>
        <w:t>E. 3.2</w:t>
      </w:r>
    </w:p>
    <w:p>
      <w:r>
        <w:t>Au demeurant, il convient de restituer l’effet suspensif au recours et de réserver le fond.</w:t>
      </w:r>
    </w:p>
    <w:p>
      <w:r>
        <w:rPr>
          <w:b/>
        </w:rPr>
        <w:t>E. 4</w:t>
      </w:r>
    </w:p>
    <w:p>
      <w:r>
        <w:t>En conséquence, la restitution de l’effet suspensif au recours est admise et le fond est réservé. Une indemnité de procédure de CHF 500.- sera allouée à la recourante qui obtient, sur incident, gain de cause (art. 61 let. g LPGA ; art. 6 du règlement sur les frais, émolument et indemnités en matière administrative du 30 juillet 1986 [RFPA – E 5 10.03]). Pour le surplus, la procédure est gratuite (art. 61 let. fbis LPGA a contrario).</w:t>
      </w:r>
    </w:p>
    <w:p>
      <w:r>
        <w:t>A/4232/20223519/2025 - 7/7 -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