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ATAS/828/2017 vom 27. September 2017</w:t>
      </w:r>
    </w:p>
    <w:p>
      <w:r>
        <w:t>GE Cour de justice, 2017-09-27, FR</w:t>
      </w:r>
    </w:p>
    <w:p>
      <w:r>
        <w:rPr>
          <w:b/>
        </w:rPr>
        <w:t xml:space="preserve">Quelle: </w:t>
      </w:r>
      <w:r>
        <w:t>https://mcp.opencaselaw.ch/entscheid/ge_gerichte_ATAS_828_2017</w:t>
      </w:r>
    </w:p>
    <w:p>
      <w:r>
        <w:t>FR: GE_GERICHTE ATAS/828/2017 du 27 septembre 2017</w:t>
      </w:r>
    </w:p>
    <w:p>
      <w:r>
        <w:t>IT: GE_GERICHTE ATAS/828/2017 del 27 settembre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60 al. 1 LPGA ; art. 89B de la loi sur la procédure administrative du 12 septembre 1985 – LPA ; RS/GE E 5 10).</w:t>
      </w:r>
    </w:p>
    <w:p>
      <w:r>
        <w:rPr>
          <w:b/>
        </w:rPr>
        <w:t>E. 4</w:t>
      </w:r>
    </w:p>
    <w:p>
      <w:r>
        <w:t>Le litige porte sur le droit de la recourante à une rente entière d’invalidité, pendant la période courant du 1er septembre 2013 au 31 décembre 2014.</w:t>
      </w:r>
    </w:p>
    <w:p>
      <w:r>
        <w:rPr>
          <w:b/>
        </w:rPr>
        <w:t>E. 5</w:t>
      </w:r>
    </w:p>
    <w:p>
      <w:r>
        <w:t>L’assuré a droit à une rente lorsqu’il a présenté une incapacité de travail (art. 6 LPGA) d’au moins 40% en moyenne durant une année sans interruption notable et qu’au terme de cette année, il est invalide (art.8 LPGA) à 40% au moins (art. 28 al. 1 let. b et c LAI, dans sa teneur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A/2990/2016 - 9/15 -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2ème phrase LPGA (ATF 140 V 193 consid. 3.3 et les références; voir également arrêts du Tribunal fédéral 9C_146/2015 du 19 janvier 2016 consid. 3.2 et 9C_13/2016 du 14 avril 2016 consid. 4.2).</w:t>
      </w:r>
    </w:p>
    <w:p>
      <w:r>
        <w:rPr>
          <w:b/>
        </w:rPr>
        <w:t>E. 8</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Dans l’hypothèse où un assuré présente une entière capacité de travail dans toute activité lucrative ou lorsque les revenus avec et sans invalidité sont basés sur la même tabelle statistique, les revenus avant et après invalidité sont calculés sur la</w:t>
      </w:r>
    </w:p>
    <w:p>
      <w:r>
        <w:t>A/2990/2016 - 10/15 -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9</w:t>
      </w:r>
    </w:p>
    <w:p>
      <w:r>
        <w:t>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w:t>
      </w:r>
    </w:p>
    <w:p>
      <w:r>
        <w:t>A/2990/2016 - 11/15 -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À titre liminaire, il convient de rappeler que l’intimé, dans la décision attaquée, a accordé à l’assurée une demi-rente d’invalidité du 1er septembre 2013 au 31 décembre 2014, une rente entière d’invalidité du 1er janvier 2015 au 31 mai 2015 et une demi-rente d’invalidité depuis le 1er juin 2015. Dans son arrêt entré en force du 30 novembre 2016, la chambre de céans a réformé cette décision, en accordant à l’assurée, dès le 1er janvier 2015, une rente entière d’invalidité, non limitée dans le temps. Elle a réservé la suite de la procédure s’agissant de la période antérieure, du 1er septembre 2013 au 31 décembre 2014. Partant, seul demeure litigieux le droit de la recourante à une rente entière d’invalidité pour la période courant du 1er septembre 2013 au 31 décembre 2014.</w:t>
      </w:r>
    </w:p>
    <w:p>
      <w:r>
        <w:rPr>
          <w:b/>
        </w:rPr>
        <w:t>E. 13</w:t>
      </w:r>
    </w:p>
    <w:p>
      <w:r>
        <w:t>Pour la période considérée, l’intimé a fait siennes les conclusions de l’examen du SMR de mai 2014, à teneur desquelles l’assurée présentait, dès le 1er août 2013, une capacité de travail de 50% dans toute activité professionnelle. Les médecins du SMR ont estimé que les troubles rhumatologiques de l’assurée réduisaient sa capacité de travail de moitié, tandis que sur le plan psychiatrique, son trouble de la personnalité de type borderline et son état dépressif – alors qualifié de « sévère » – l’avaient totalement empêché de travailler dès sa prise en charge par le CTB, le 30 novembre 2012. En août 2013, à l’issue de son suivi par le CAPPI,</w:t>
      </w:r>
    </w:p>
    <w:p>
      <w:r>
        <w:t>A/2990/2016 - 12/15 - l’assurée avait recouvré une capacité de travail de 50%, car son trouble dépressif s’était amendé, ce qui avait conduit les médecins de cet établissement à ne lui diagnostiquer qu’un épisode dépressif léger. Pour sa part, la recourante soutient que son état de santé ne s’est pas amélioré, de sorte qu’elle est restée totalement incapable de travailler. Elle se prévaut des rapports de son psychiatre et de son médecin généraliste, les Drs C______ et B______.</w:t>
      </w:r>
    </w:p>
    <w:p>
      <w:r>
        <w:rPr>
          <w:b/>
        </w:rPr>
        <w:t>E. 14</w:t>
      </w:r>
    </w:p>
    <w:p>
      <w:r>
        <w:t>a. La chambre de céans constate que le rapport d’examen du SMR a été établi en pleine connaissance du dossier, qu’il relate les plaintes de l’assurée et repose sur des examens rhumatologiques et psychiatriques complets. Ses conclusions selon lesquelles l’assurée a bénéficié, dès le 1er août 2013, d’une capacité de travail de 50% dans toute activité adaptée à ses limitations fonctionnelles, sont claires et motivées. Au plan psychiatrique, il résulte effectivement de ce document une amélioration de l’état de santé dès le 1er août 2013. En effet, alors que l’état dépressif de l’assurée avait été jugé « sévère » par les médecins du CTB en novembre 2012, ceux du CAPPI l’ont qualifié de « léger » en juillet 2013, après avoir confirmé une évolution favorable (cf. lettre de sortie du CAPPI du 16 septembre 2013). Ensuite, dans son rapport d’examen du 12 mai 2014, le Dr G______ a relaté la persistance d’un « trouble dépressif récurrent, épisode actuel léger », en précisant qu’il n’observait chez l’assurée ni diminution de l’humeur, de l’intérêt, du plaisir, de l’appétit ou de l’attention, ni attitude pessimiste face à l’avenir. Il n’a pas non plus relevé de symptôme somatique de la dépression, hormis une diminution de la libido. Au plan rhumatologique, le Dr F______ a exposé que l’assurée, du fait de ses atteintes rachidiennes (arthrose inter-facettaire avancée ; kystes arthro-synoviaux ; discopathies étagées ; hernie discale ; protrusions discales, etc.), devait observer des périodes de repos prolongées et diverses mesures d’épargne lombaire. Il a toutefois considéré qu’en dépit de celles-ci, l’assurée pouvait exercer une activité professionnelle à 50%, ce qu’aucun rapport ne permet de remettre en question. Au vu de ce qui précède, l’examen bi-disciplinaire du SMR revêt pleine valeur probante. b. Lorsqu'une appréciation repose sur une évaluation médicale complète, comme celle des Drs F______ et G______,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(arrêt du Tribunal fédéral 9C_578/2009 du 29 décembre 2009 consid. 3.2).</w:t>
      </w:r>
    </w:p>
    <w:p>
      <w:r>
        <w:t>A/2990/2016 - 13/15 - c. En l’occurrence, ni la recourante, ni ses médecins n’ont mis en évidence d’élément objectivement vérifiable qui serait susceptible d’avoir été ignoré par le SMR. En effet, le Dr C______ s’est limité à faire valoir que l’état de santé de l’assurée ne s’était pas amendé à partir du mois d’octobre 2014, sans remettre en question l’amélioration retenue par l’intimé pendant la période litigieuse, qui est antérieure. La Dresse B______, de son côté, a tantôt exclu l’exercice de toute activité professionnelle, tantôt préconisé l’exercice d’une telle activité, de sorte que ses conclusions paraissent confuses, voire contradictoires. Quoi qu’il en soit, les atteintes lombaires sur la base desquelles cette praticienne a certifié une incapacité de travail ont précisément été prises en compte par le SMR. Quant au Dr E______, il a certes conclu, dans son rapport du 25 septembre 2013, à une capacité résiduelle de travail de 30% – légèrement inférieure à celle retenue par l’intimé –, mais il n’a pas non plus mis en exergue d’élément dont le SMR n’aurait déjà tenu compte. S’agissant enfin des Drs H______ et J______, il convient de relever que ces médecins ne suivaient pas la recourante pendant la période litigieuse, de sorte que leurs avis respectifs ne permettent pas de s’écarter de celui du SMR. d. Faute d’élément propre à mettre en doute les conclusions du SMR, c’est à juste titre que l’intimé a retenu, du 1er août 2013 au 22 octobre 2014, une capacité résiduelle de travail de 50% dans toute activité professionnelle.</w:t>
      </w:r>
    </w:p>
    <w:p>
      <w:r>
        <w:rPr>
          <w:b/>
        </w:rPr>
        <w:t>E. 15</w:t>
      </w:r>
    </w:p>
    <w:p>
      <w:r>
        <w:t>Au 1er septembre 2013, une année après le début de son incapacité de travail, la recourante pouvait exercer toute activité lucrative à mi-temps, y compris son activité antérieure d’enseignante. Dans un tel cas de figure, le degré d’invalidité se confond avec celui de l’incapacité de travail, sans qu’il y ait lieu de tenir compte d’un abattement. C’est le lieu de rappeler qu’une telle réduction ne s’opère que lorsque le revenu d'invalide est déterminé au moyen des données statistiques issues de l'Enquête suisse sur la structure des salaires (arrêt du Tribunal fédéral 9C_888/2011 du 13 juin 2012 consid. 4.4 et les références). Partant, c’est à bon droit que, pour la période litigieuse du 1er septembre 2013 au 31 décembre 2014, l’intimé a fixé le degré d’invalidité à 50% et octroyé à la recourante une demi-rente d’invalidité (art. 28 al. 2 LAI).</w:t>
      </w:r>
    </w:p>
    <w:p>
      <w:r>
        <w:rPr>
          <w:b/>
        </w:rPr>
        <w:t>E. 16</w:t>
      </w:r>
    </w:p>
    <w:p>
      <w:r>
        <w:t>À toutes fins utiles, on rappellera encore que, s’agissant de la période dès le 1er janvier 2015, la chambre de céans a déjà jugé que la recourante pouvait prétendre à une rente entière d’invalidité (ATAS/1001/2016 du 30 novembre 2016). En effet, l’intimé a admis en cours de procédure que ses troubles psychiques et somatiques s’étaient durablement aggravés depuis le 23 octobre 2014, de sorte qu’il lui a reconnu, dès cette date, une incapacité de travail et de gain totale.</w:t>
      </w:r>
    </w:p>
    <w:p>
      <w:r>
        <w:rPr>
          <w:b/>
        </w:rPr>
        <w:t>E. 17</w:t>
      </w:r>
    </w:p>
    <w:p>
      <w:r>
        <w:t>Au vu de ce qui précède, le recours doit être rejeté en tant qu’il réclame le versement d’une rente entière d’invalidité du 1er septembre 2013 au 31 décembre 2014.</w:t>
      </w:r>
    </w:p>
    <w:p>
      <w:r>
        <w:t>A/2990/2016 - 14/15 -</w:t>
      </w:r>
    </w:p>
    <w:p>
      <w:r>
        <w:rPr>
          <w:b/>
        </w:rPr>
        <w:t>E. 18</w:t>
      </w:r>
    </w:p>
    <w:p>
      <w:r>
        <w:t>Malgré ce rejet, la chambre de céans renonce à condamner la recourante au paiement d’un émolument (art. 69 al. 1 bis LAI), vu l’issue du litige portant sur la période courant dès le 1er janvier 2015, dans lequel elle a obtenu gain de cause.</w:t>
      </w:r>
    </w:p>
    <w:p>
      <w:r>
        <w:rPr>
          <w:b/>
        </w:rPr>
        <w:t>E. 19</w:t>
      </w:r>
    </w:p>
    <w:p>
      <w:r>
        <w:t>Enfin, il convient de rappeler qu’une indemnité de dépens de CHF 1'500.- a déjà été octroyée à la recourante, l’intimé ayant acquiescé à ses conclusions portant sur la période précitée (cf. ATAS/1001/2016 du 30 novembre 2016).</w:t>
      </w:r>
    </w:p>
    <w:p>
      <w:r>
        <w:t>A/2990/2016 - 15/15 -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