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ATAS/825/2015 vom 3. November 2015</w:t>
      </w:r>
    </w:p>
    <w:p>
      <w:r>
        <w:t>GE Cour de justice, 2015-11-03, FR</w:t>
      </w:r>
    </w:p>
    <w:p>
      <w:r>
        <w:rPr>
          <w:b/>
        </w:rPr>
        <w:t xml:space="preserve">Quelle: </w:t>
      </w:r>
      <w:r>
        <w:t>https://mcp.opencaselaw.ch/entscheid/ge_gerichte_ATAS_825_2015</w:t>
      </w:r>
    </w:p>
    <w:p>
      <w:r>
        <w:t>FR: GE_GERICHTE ATAS/825/2015 du 3 novembre 2015</w:t>
      </w:r>
    </w:p>
    <w:p>
      <w:r>
        <w:t>IT: GE_GERICHTE ATAS/825/2015 del 3 novembre 2015</w:t>
      </w:r>
    </w:p>
    <w:p>
      <w:pPr>
        <w:pStyle w:val="Heading2"/>
      </w:pPr>
      <w:r>
        <w:t>Volltext</w:t>
      </w:r>
    </w:p>
    <w:p>
      <w:r>
        <w:t>Siégeant : Raphaël MARTIN, Président ; Christine BULLIARD-MANGILI et Anny SANDMEIER, Juges assesseurs</w:t>
      </w:r>
    </w:p>
    <w:p>
      <w:r>
        <w:t>RÉPUBLIQUE ET</w:t>
      </w:r>
    </w:p>
    <w:p>
      <w:r>
        <w:t>CANTON DE GENÈVE POUVOIR JUDICIAIRE</w:t>
      </w:r>
    </w:p>
    <w:p>
      <w:r>
        <w:t>A/3571/2014 ATAS/825/2015 COUR DE JUSTICE Chambre des assurances sociales Arrêt du 3 novembre 2015 2ème Chambre</w:t>
      </w:r>
    </w:p>
    <w:p>
      <w:r>
        <w:t>En la cause Monsieur A______, domicilié à Onex recourant</w:t>
      </w:r>
    </w:p>
    <w:p>
      <w:r>
        <w:t>contre CAISSE CANTONALE GENEVOISE DE COMPENSATION, sis rue des Gares 12, Genève intimée</w:t>
      </w:r>
    </w:p>
    <w:p>
      <w:r>
        <w:t>A/3571/2014 - 2/2 - Vu la décision rendue par la caisse cantonale genevoise de compensation (ci-après : la caisse) le 18 octobre 2014 ; Vu le recours interjeté le 20 novembre 2014 par Monsieur A______ (ci-après : le recourant) ; Vu la réponse de la caisse du 16 décembre 2014 ; Vu l’entretien téléphonique du 28 septembre 2015 de Madame A______, mère du recourant avec le greffe de la chambre des assurances sociales de la Cour de justice, lors duquel Madame A______ a indiqué que son fils avait été aidé par son père, A______, dans la rédaction du recours, et que ce dernier était décédé récemment de façon subite ; Que la mère du recourant a sollicité un délai pouvoir faire représenter le cas échéant son fils par un mandataire professionnellement qualifié ; Vu le courrier du 21 octobre 2015 par lequel le recourant indique retirer son recours ; Qu'il convient d'en prendre acte et de rayer la cause du rôle.</w:t>
      </w:r>
    </w:p>
    <w:p>
      <w:r>
        <w:t>* * * * *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