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ATAS/825/2014 vom 30. Juni 2014</w:t>
      </w:r>
    </w:p>
    <w:p>
      <w:r>
        <w:t>GE Cour de justice, 2014-06-30, FR</w:t>
      </w:r>
    </w:p>
    <w:p>
      <w:r>
        <w:rPr>
          <w:b/>
        </w:rPr>
        <w:t xml:space="preserve">Quelle: </w:t>
      </w:r>
      <w:r>
        <w:t>https://mcp.opencaselaw.ch/entscheid/ge_gerichte_ATAS_825_2014</w:t>
      </w:r>
    </w:p>
    <w:p>
      <w:r>
        <w:t>FR: GE_GERICHTE ATAS/825/2014 du 30 juin 2014</w:t>
      </w:r>
    </w:p>
    <w:p>
      <w:r>
        <w:t>IT: GE_GERICHTE ATAS/825/2014 del 30 giugno 2014</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w:t>
      </w:r>
    </w:p>
    <w:p>
      <w:r>
        <w:t>A/135/2014 - 3/5 - des assurances sociales, du 6 octobre 2000 (LPGA; RS 830.1) relatives à la loi fédérale sur l’assurance-invalidité du 19 juin 1959 (LAI; RS 831.20). La compétence de la Chambre de céans pour juger du cas d’espèce est ainsi établie.</w:t>
      </w:r>
    </w:p>
    <w:p>
      <w:r>
        <w:rPr>
          <w:b/>
        </w:rPr>
        <w:t>E. 2</w:t>
      </w:r>
    </w:p>
    <w:p>
      <w:r>
        <w:t>La LPGA, entrée en vigueur le 1er janvier 2003, est applicable au cas d’espèce.</w:t>
      </w:r>
    </w:p>
    <w:p>
      <w:r>
        <w:rPr>
          <w:b/>
        </w:rPr>
        <w:t>E. 3</w:t>
      </w:r>
    </w:p>
    <w:p>
      <w:r>
        <w:t>Interjeté dans les forme et délai prévus par la loi, le recours est recevable (art. 56 et 60 LPGA).</w:t>
      </w:r>
    </w:p>
    <w:p>
      <w:r>
        <w:rPr>
          <w:b/>
        </w:rPr>
        <w:t>E. 4</w:t>
      </w:r>
    </w:p>
    <w:p>
      <w:r>
        <w:t>Le litige porte sur le droit du recourant à la prise en charge par l’assurance- invalidité, d’un matelas.</w:t>
      </w:r>
    </w:p>
    <w:p>
      <w:r>
        <w:rPr>
          <w:b/>
        </w:rPr>
        <w:t>E. 5</w:t>
      </w:r>
    </w:p>
    <w:p>
      <w:r>
        <w:t>a) Selon l'art. 8 LAI, les assurés invalides ou menacés d'une invalidité imminente ont droit aux mesures de réadaptation qui sont nécessaires et de nature à rétablir maintenir ou à améliorer, leur capacité de gain ou leur capacité d’accomplir les travaux habituels, pour autant que les conditions des différentes mesures soient remplies (al. 1). Au nombre des mesures de réadaptation envisageables figurent notamment les mesures médicales, les mesures de réinsertion préparant à la réadaptation professionnelle, les mesures d’ordre professionnel et la remise de moyens auxiliaires (al. 3). b) Aux termes de l'art. 21 LAI, l'assuré a droit, d'après une liste dressée par le Conseil fédéral, aux moyens auxiliaires dont il a besoin pour exercer une activité lucrative ou accomplir ses travaux habituels, pour étudier, apprendre un métier ou se perfectionner, ou à des fins d'accoutumance fonctionnelle (al. 1, 1ère phrase). De même, l'assuré qui, par suite de son invalidité, a besoin d'appareils coûteux pour se déplacer, établir des contacts avec son entourage ou développer son autonomie personnelle, a droit, sans égard à sa capacité de gain, à de tels moyens auxiliaires conformément à une liste du Conseil fédéral (al. 2). L’assurance prend à sa charge les moyens auxiliaires d’un modèle simple et adéquat et les remet en propriété ou en prêt (al. 3). Le Conseil fédéral a délégué la compétence de dresser la liste des moyens auxiliaires et d'édicter des prescriptions complémentaires au sens de l'art. 21 al. 4 LAI (cf. art. 14 du règlement du 17 janvier 1961 sur l'assurance-invalidité [RAI]) au Département fédéral de l'intérieur (DFI), qui a édicté l'ordonnance concernant la remise de moyens auxiliaires par l'assurance-invalidité, du 29 novembre 1976 (OMAI ; RS 831.232.21). c) L'art. 2 OMAI dispose qu'ont droit aux moyens auxiliaires, dans les limites fixées par la liste annexée à l’ordonnance,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w:t>
      </w:r>
    </w:p>
    <w:p>
      <w:r>
        <w:t>A/135/2014 - 4/5 -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d) Par moyen auxiliaire il faut entendre un objet ayant pour but de pallier la perte d’un membre ou d’une fonction du corps humain (ATF 131 V 9, consid. 3.3). Ledit objet doit être utilisable sans modification structurelle. Il doit également être réutilisable. Ainsi, un objet qui ne peut exécuter sa fonction de substitution et être remplacé que s’il est introduit dans le corps au moyen d’une intervention chirurgicale ne constitue pas un moyen auxiliaire (ATF 115 V 191, 112 V 11, 101 V 267).</w:t>
      </w:r>
    </w:p>
    <w:p>
      <w:r>
        <w:rPr>
          <w:b/>
        </w:rPr>
        <w:t>E. 6</w:t>
      </w:r>
    </w:p>
    <w:p>
      <w:r>
        <w:t>En l’espèce, force est de constater que le matelas sollicité par le recourant ne figure pas sur la liste contenue dans l’annexe à l’OMAI et qu’il ne peut être assimilé à aucune des catégories prévues par l’OMAI. Bien plus, on ne peut le considérer comme étant un moyen auxiliaire dès lors que son but n’est pas de pallier la perte d’un membre ou d’une fonction du corps humain, mais d’améliorer le confort. C’est donc à juste titre que l’intimé a refusé de prendre en charge le matelas acquis par le recourant. Il sied de relever que les arrêts ATAS/298/2004 du 28 avril 2004 et ATAS/332/2004 du 7 mai 2004, le Tribunal cantonal des assurances sociales, devenu le 1er janvier 2011 la Chambre de céans, s’était prononcé dans le même sens. Au vu de ce qui précède, le recours sera rejeté. La procédure en matière d’octroi ou de refus de prestations n’est pas gratuite (art. 69 al. 1bis LAI). Toutefois, compte tenu des circonstances, la Chambre de céans renonce à percevoir un émolument. ***</w:t>
      </w:r>
    </w:p>
    <w:p>
      <w:r>
        <w:t>A/135/2014 - 5/5 -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