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ATAS/825/2011 vom 6. September 2011</w:t>
      </w:r>
    </w:p>
    <w:p>
      <w:r>
        <w:t>GE Cour de justice, 2011-09-06, FR</w:t>
      </w:r>
    </w:p>
    <w:p>
      <w:r>
        <w:rPr>
          <w:b/>
        </w:rPr>
        <w:t xml:space="preserve">Quelle: </w:t>
      </w:r>
      <w:r>
        <w:t>https://mcp.opencaselaw.ch/entscheid/ge_gerichte_ATAS_825_2011</w:t>
      </w:r>
    </w:p>
    <w:p>
      <w:r>
        <w:t>FR: GE_GERICHTE ATAS/825/2011 du 6 septembre 2011</w:t>
      </w:r>
    </w:p>
    <w:p>
      <w:r>
        <w:t>IT: GE_GERICHTE ATAS/825/2011 del 6 settembre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Les trois décisions litigieuses datent des 17 avril, 14 septembre et 8 octobre 2009 et portent sur les prestations dues dès le 1er janvier 2008, soit après l'entrée en vigueur de la LPGA et l'entrée en vigueur, le 1er janvier 2004, des modifications de la loi fédérale sur l'assurance-invalidité du 21 mars 2003 (4ème révision) et, le 1er janvier 2008, des modifications de la loi fédérale sur l’assurance-invalidité du 6 octobre 2006 (5ème révision). Partant, du point de vue matériel, la modification du droit à une rente d'invalidité doit être examiné au regard des dispositions de la LPGA et des modifications de la LAI consécutives à la 5ème révision, dans la mesure de leur pertinence (ATF 130 V 445 et les références; voir également ATF 130 V 329).</w:t>
      </w:r>
    </w:p>
    <w:p>
      <w:r>
        <w:t>A/1724/2009 - 25/38 -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Interjetés dans les forme et délai prévus par la loi, les trois recours sont recevables (art. 56 à 61 LPGA).</w:t>
      </w:r>
    </w:p>
    <w:p>
      <w:r>
        <w:rPr>
          <w:b/>
        </w:rPr>
        <w:t>E. 4</w:t>
      </w:r>
    </w:p>
    <w:p>
      <w:r>
        <w:t>Le litige porte sur le droit de l'OAI de suspendre le versement de la rente par décision incidente du 17 avril 2009, de supprimer la rente par décision du 14 septembre 2009 avec effet rétroactif au 1er février 2008 et de réclamer la restitution des rentes déjà versées du 1er février au 30 avril 2008, et en particulier sur la capacité de travail de l'assurée et l'évolution de son état de santé.</w:t>
      </w:r>
    </w:p>
    <w:p>
      <w:r>
        <w:rPr>
          <w:b/>
        </w:rPr>
        <w:t>E. 5</w:t>
      </w:r>
    </w:p>
    <w:p>
      <w:r>
        <w:t>a) La décision de suspension d'une rente constitue une mesure provisionnelle (ATF du 3 mars 2010, 9C_1016, consid. 1).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Les actes administratifs et leur contrôle, 2ème éd., Berne 2002, p. 528, n° 2.2.6.8, p. 272). La demande de restitution de l'effet suspensif constitue une demande de mesures provisionnelles (Benoît BOVAY, Procédure administrative, Berne 2000, p. 404).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 la rente. b) Selon l'art. 55 al. 1 LPGA, les points de procédure qui ne sont pas réglés de manière exhaustive aux art. 27 à 54 de la présente loi ou par les dispositions des lois spéciales sont régis par la loi fédérale du 20 décembre 1968 sur la procédure administrative (PA ; RS 172.021).http://www.admin.ch/ch/f/rs/830_1/a55.html - fn1#fn1 Selon l'art. 56 PA, après le dépôt du recours, l’autorité de recours, son président ou le juge instructeur peut prendre d’autres mesures provisionnelles, d’office ou sur requête d’une partie, pour maintenir intact un état de fait existant ou sauvegarder des intérêts menacés.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w:t>
      </w:r>
    </w:p>
    <w:p>
      <w:r>
        <w:t>A/1724/2009 - 26/38 - 119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(ATF du 24 juin 2002 I 278/2002). Une décision, qui suspend à titre provisoire une rente d'invalidité est une mesure provisionnelle (ATF du 3 mars 2010 9C 10616/2009; ATAS/1042/2010 du 14 octobre 2010).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Les actes administratifs et leur contrôle, 2ème éd., Berne 2002, p. 528, n° 2.2.6.8, p. 272). Lorsqu'il s'agit d'examiner une mesure provisionnelle ou un retrait de l'effet suspensif, il y a lieu de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 la rente. c) La LPGA ne contient pas de dispositions propres sur l'effet suspensif. Par renvoi des art. 55 al. 1 LPGA et 1 al. 3 PA, l'art. 55 al. 2 et 4 PA, concernant le retrait de l'effet suspensif, s'applique à la procédure devant les autorités cantonales de dernière instance qui ne statuent pas définitivement en vertu du droit public fédéral. L'art. 55 PA prévoit que le recours a effet suspensif (al. 1), et que sauf si elle porte sur une prestation pécuniaire, la décision de l’autorité inférieure peut prévoir qu’un recours éventuel n’aura pas d’effet suspensif (al. 2). Conformément à l'art. 66 PA, si aucun intérêt public ou privé prépondérant ne s’y oppose, la juridiction de recours peut, sur la demande de la partie dont les intérêts sont gravement menacés, retirer ou restituer l’effet suspensif (al. 3). Est cependant réservé l'art. 97 de la loi fédérale sur l’assurance-vieillesse et survivants du 20 décembre 1946 (LAVS ; RS 831.10), applicable par analogie à l'assurance-invalidité en vertu de l'art. 66 LAI, qui permet à la caisse de compensation de prévoir dans sa décision qu'un éventuel recours n'aura pas d'effet suspensif, même si la décision porte sur une prestation pécuniaire. L'entrée en vigueur de la LPGA n'a rien changé à la jurisprudence en matière de retrait par l'administration de l'effet suspensif à une opposition ou à un recours ou de restitution de l'effet suspensif (ATF du 20 avril 2005, I 196/05, consid. 4.3). Ainsi, la possibilité de retirer l'effet suspensif au recours n'est pas subordonnée à la condition qu'il existe, dans le cas particulier, des circonstances tout à fait</w:t>
      </w:r>
    </w:p>
    <w:p>
      <w:r>
        <w:t>A/1724/2009 - 27/38 - exceptionnelles qui justifient cette mesure (ATF du 26 octobre 2006, I 5400/06, consid. 2.2).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(ATF du 19 septembre 2006, I 439/06, consid. 2). En procédant à la pesée des intérêts en présence, les prévisions sur l'issue du litige au fond peuvent également être prises en considération; il faut cependant qu'elles ne fassent aucun doute (ATF du 24 mai 2006, I 231/06, consid. 3.3). Par ailleurs, l'autorité ne saurait retirer l'effet suspensif au recours lorsqu'elle n'a pas de raisons convaincantes pour le faire (ATF 124 V 88 consid. 6a). S'agissant des intérêts en présence, notre Haute Cour admet que l'intérêt de l'administration est généralement prépondérant lorsque la situation financière de celui qui bénéficie de prestations ne lui permettrait pas de les restituer s'il s'avérait dans le jugement au fond qu'elles étaient perçues à tort (ATF du 14 novembre 2005, I 63/05, consid. 5.3; ATF 119 V 503, consid. 4; ATF 105 V 266, consid. 3). d) Dans l'arrêt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 e) Lorsqu'une décision de suppression d'une rente, sur révision ou reconsidération d'une décision d'octroi de rente ayant force de chose décidée, fait l'objet d'un recours</w:t>
      </w:r>
    </w:p>
    <w:p>
      <w:r>
        <w:t>A/1724/2009 - 28/38 - et que le Tribunal annule la décision et renvoie la cause à l'OAI pour instruction complémentaire, la suppression de la rente continue, car le retrait de l'effet suspensif accordé au recours dure jusqu'à la nouvelle décision de l'OAI selon le Tribunal Fédéral (ATF 129 V 370; 9C_162/2007).</w:t>
      </w:r>
    </w:p>
    <w:p>
      <w:r>
        <w:rPr>
          <w:b/>
        </w:rPr>
        <w:t>E. 6</w:t>
      </w:r>
    </w:p>
    <w:p>
      <w:r>
        <w:t>En l'espèce, on relèvera à titre liminaire que l'OAI était dans l'obligation de verser à l'assurée, à fin mars 2009, les rentes dues de mai 2008 à fin mars 2009, dès lors que la première décision de suspension avait été annulée par arrêt du 10 mars 2009. La seconde décision de suspension du 17 avril 2009 contestée dans le cadre de la présente cause prend effet dès le 1er mai 2009 seulement. Jusqu'à la décision du 14 septembre 2009, le versement des rentes susmentionnées était exigible. Ensuite toutefois, l'OAI a retiré l'effet suspensif au recours contre la décision du 14 septembre 2009 supprimant la rente avec effet rétroactif au 1er février 2008 et l'assurée n'a pas conclu à la restitution de l'effet suspensif. D'une part, il ne lui était alors plus possible d'obtenir le versement des rentes susmentionnées. D'autre part, dans l'hypothèse où elle avait sollicité la restitution de l'effet suspensif dans son recours du 15 octobre 2009, celle-ci aurait été refusée par la Cour de céans en application de la jurisprudence du Tribunal fédéral, dès lors qu'il appartenait à l'assurée de démontrer que les chances de succès de son recours étaient suffisamment importantes pour limiter le risque de recouvrement. Or, lors de la décision du 14 septembre 2009, les pièces du dossier, en particulier le rapport de l'enquêteur mandaté par la NATIONALE ASSURANCE ne permettaient pas de l'admettre. Il faut en effet, pour restituer l'effet suspensif, que les chances de succès de l'assurée présentent un degré de certitude suffisant. Pour les mêmes motifs, le recours contre la décision du suspension de la rente du 17 avril 2009 aurait été rejeté si, à défaut de jonction des causes, il avait été statué sur ce recours séparément des causes au fond concernant les décisions de suppression et de restitution, tant il est vrai que l'OAI, auquel incombe l'apport de la preuve dans ce cadre-là, démontrait lors de la décision incidente qu'il ressortait des éléments déjà recueillis, avec un degré de certitude suffisant, que la suppression de la rente se justifiait. C'est pour ces motifs que la Cour a maintenu la jonction des causes jusqu'à l'issue de l'instruction de l'affaire au fond.</w:t>
      </w:r>
    </w:p>
    <w:p>
      <w:r>
        <w:rPr>
          <w:b/>
        </w:rPr>
        <w:t>E. 7</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6 LPGA).</w:t>
      </w:r>
    </w:p>
    <w:p>
      <w:r>
        <w:t>A/1724/2009 - 29/38 - b) Aux termes de l’art. 8 al. 1er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L’al. 2 de cette disposition précise que seules les conséquences de l’atteinte à la santé sont prises en compte pour juger de la présence d’une incapacité de gain. De plus, il n’y a incapacité de gain que si celle-ci n’est pas objectivement surmontable. c) En vertu de l’art. 28a al. 1er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L’art. 28 al. 2 LAI dispose que l’assuré a droit à une rente entière s’il est invalide à 70% au moins, à trois quarts de rente s’il est invalide à 60% au moins, à une demi- rente s’il est invalide à 50% au moins ou à un quart de rente s’il est invalide à 40% au moins.</w:t>
      </w:r>
    </w:p>
    <w:p>
      <w:r>
        <w:rPr>
          <w:b/>
        </w:rPr>
        <w:t>E. 8</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w:t>
      </w:r>
    </w:p>
    <w:p>
      <w:r>
        <w:t>A/1724/2009 - 30/38 -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9</w:t>
      </w:r>
    </w:p>
    <w:p>
      <w:r>
        <w:t>a) Selon l’art. 17 al. 1er LPGA, si le taux d’invalidité du bénéficiaire de la rente subit une modification notable, la rente est, d’office ou sur demande, révisée pour l’avenir, à savoir augmentée ou réduite en conséquence, ou encore supprimée.</w:t>
      </w:r>
    </w:p>
    <w:p>
      <w:r>
        <w:t>A/1724/2009 - 31/38 -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Selon l'art. 77 RAI, l'ayant-droit doit communiquer immédiatement à l'OAI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En vertu de l’art. 88a du règlement du 17 janvier 1961 sur l’assurance-invalidité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1er).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est toutefois applicable par analogie (al. 2). Aux termes de l’art. 88bis al. 2 du règlement du 17 janvier 1961 sur l’assurance- invalidité (RAI), la diminution ou la suppression de la rente ou de l’allocation pour impotent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 c)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w:t>
      </w:r>
    </w:p>
    <w:p>
      <w:r>
        <w:t>A/1724/2009 - 32/38 -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(ATFA non publiés des 13 juillet 2006, I 406/05, consid. 4.1 et 31 janvier 2003, I 559/02, consid. 3.2 et les arrêts cités).</w:t>
      </w:r>
    </w:p>
    <w:p>
      <w:r>
        <w:rPr>
          <w:b/>
        </w:rPr>
        <w:t>E. 10</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w:t>
      </w:r>
    </w:p>
    <w:p>
      <w:r>
        <w:t>A/1724/2009 - 33/38 -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w:t>
      </w:r>
    </w:p>
    <w:p>
      <w:r>
        <w:t>A/1724/2009 - 34/38 - 2e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11</w:t>
      </w:r>
    </w:p>
    <w:p>
      <w:r>
        <w:t>En l’espèce, la Cour de céans estime que l'expertise judiciaire du Dr S________ peut se voir reconnaître pleine valeur probante au sens de la jurisprudence. Son rapport a été établi en pleine connaissance du dossier, sur la base de plusieurs entretiens avec l'intéressée et des tests particuliers effectués, il prend en considération les plaintes de la patiente ainsi que l'histoire médicale de celle-ci et ses conclusions sont bien motivées et claires. En particulier, l'expert confirme l'existence d'un trouble de la personnalité lié aux traumatismes vécus dans l'enfance et l'adolescence et préexistant à la dépression survenue en 2003 suite au licenciement et qui explique l'évolution clinique défavorable, en se fondant sur l'anamnèse personnelle particulièrement troublée de l'assurée, l'examen clinique mais aussi les résultats de tests spécifiques effectués. Le fait que ce diagnostic n'ait pas été retenu par la Dresse M___________, dans son expertise de 2004, mais seulement esquissé (fragilité de la personnalité de l'expertisée ) ne l'invalide pas. En effet, La Dresse M___________ retenait alors déjà, tout comme le Dr S________, un trouble dépressif sévère, qui est confirmé par l'observation et l'évaluation psychométrique. La persistance de cette dépression au gré des années, sans rémission malgré un traitement psychiatrique adéquat, s'explique notamment par le trouble de la personnalité que la Dresse M___________ a ainsi retenu dans le cadre de l'expertise complémentaire faite en août 2008 (trouble mixte de la personnalité). Il s'avère en outre que le psychiatre traitant de l'assurée a également posé ce diagnostic, après plusieurs années de suivi, et que ses explications sont particulièrement circonstanciées, s'agissant de l'existence ancienne de ce trouble, même s'il ne s'est clairement manifesté que tardivement. Par ailleurs, le fait que l'expertise ait lieu début 2011 n'est pas déterminant, le rôle de l'expert étant en particulier d'établir l'évolution de l'état de santé de l'assurée dans le temps. Or, contrairement à l'avis du SMR, rien ne permet de retenir que l'état dépressif constaté n'était pas présent lors de la notification de la décision, puisqu'il ressort tant de l'avis du psychiatre traitant que de l'expertise de la Dresse M___________ qu'il est présent, sans rémission, depuis 2003. Par contre, l'expertise du Dr N__________ n'emporte pas la conviction de la Cour. Son rapport ne tient pas compte du tout des plaintes de la patiente, qui ne sont même pas citées. Sa conclusion visant à exclure tout trouble psychiatrique n'est pas motivée, et l'expert n'explique pas pour quels motifs il s'écarte - concrètement - de l'avis du psychiatre traitant de l'assurée, se contentant d'explications théoriques et de définitions des divers diagnostics possibles. En particulier, sa négation de tout trouble de la personnalité est battue en brèche par les précisions du Dr</w:t>
      </w:r>
    </w:p>
    <w:p>
      <w:r>
        <w:t>A/1724/2009 - 35/38 - L___________ et, après avoir à juste titre exclu le trouble de l'adaptation six ans après le licenciement, il n'examine pas sérieusement si les symptômes de la patiente pourraient correspondre à un autre trouble de la lignée dépressive. De façon générale, ce rapport est peu clair, les nombreux points d'interrogation qu'il contient font douter de la conviction de son auteur et il n'a ainsi pas de valeur probante. La persistance du SMR à suivre l'expertise du Dr N__________ et à contester la valeur probante de celle du Dr S________ n'est à ces égards pas motivée. Le SMR reprend l'avis du Dr N__________ quant à l'absence de tout trouble de la personnalité sans se prononcer sur les explications divergentes pourtant données par les autres psychiatres. Ainsi, il faut admettre que l'assurée souffre de troubles psychiatriques sous la forme des troubles dépressifs et de la personnalité majeurs tels que définis par l'expert. Les limitations fonctionnelles retenues par l'expert (même si elles ne sont pas décrites dans un paragraphe spécifique) sont similaires à celles mentionnées par les Drs L___________ et M___________, soit des troubles de la concentration et de la mémoire, crises d'angoisse et d'agitation, troubles du sommeil. Les tests effectuées confirment une forte impulsivité, une tendance marquée à l'anxiété, à l'obstination et à l'entêtement. L'employeur de l'assurée a confirmé que celle-ci pleure fréquemment, est stressée, angoissée et fait des erreurs en recopiant les devis. L'expert indique ainsi que l'effet conjugué des deux pathologies diminue de façon importante la capacité de travail de l'assurée, qui est de 30% avec un rendement de 50% et ne peut être exploitée que dans un milieu professionnel peu stressant et peu exigeant en termes de rendement. Cette évaluation de la capacité de travail tient certainement aussi compte de ce que l'assurée décrit, mais elle est justifiée médicalement de façon convaincante par l'expert, eu égard à la sévérité des troubles constatés, et leur persistance malgré le suivi médical soutenu et régulier. Au demeurant, le fait de promener son chien à l'aube et après le coucher du soleil (pour éviter de croiser des gens) et de se rendre au centre commercial de Balexert (où se trouve le cabinet de son médecin) pour y boire un café, ne sont pas des activités qui dénotent d'une vie sociale "complète", entourée de nombreux amis, comme le prétend l'OAI, de sorte que la réalité de la vie de l'assurée n'est pas en contradiction avec les constatations de l'expert. De même, les troubles du sommeil décrits expliquent le lever matinal de l'assurée, sans que l'on puisse en déduire une amélioration de l'état de santé ou des conséquences sur la capacité de gain de l'assurée.</w:t>
      </w:r>
    </w:p>
    <w:p>
      <w:r>
        <w:rPr>
          <w:b/>
        </w:rPr>
        <w:t>E. 12</w:t>
      </w:r>
    </w:p>
    <w:p>
      <w:r>
        <w:t>S'agissant de l'activité professionnelle effectivement exercée par l'assurée, la comparaison des diverses pièces et témoignages peut laisser croire que l'assurée travaille en réalité à 50% dans l'entreprise X___________ depuis début 2006 déjà. C'est en effet ce qui ressort, d'une part, du procès-verbal d'audition de la NATIONALE SUISSE et pourrait être déduit, d'autre part, des extraits de comptes AVS de l'entreprise, montrant que celle-ci n'a pas employé de secrétaire entre</w:t>
      </w:r>
    </w:p>
    <w:p>
      <w:r>
        <w:t>A/1724/2009 - 36/38 - septembre 2005 (départ de __________. engagée à mi temps) et fin 2007 (arrivée de l'assurée) et du rapport du détective privé mandaté. Toutefois, en premier lieu, l'assurée est constante dans ses déclarations s'agissant du début de son activité (novembre 2007 pour essayer et janvier 2008 de façon fixe) et de son taux d'occupation (8 heures par semaine, soit 1 heure 45 le lundi et 3 heures</w:t>
      </w:r>
    </w:p>
    <w:p>
      <w:r>
        <w:rPr>
          <w:b/>
        </w:rPr>
        <w:t>E. 15</w:t>
      </w:r>
    </w:p>
    <w:p>
      <w:r>
        <w:t>les mercredi et vendredi). Bien que l'inspecteur de la NATIONALE ASSURANCES conteste avoir exercé une quelconque pression sur l'assurée lors de l'entretien du 7 avril 2008, il admet que celle-ci pleurait et était en colère. La Cour a eu l'occasion de constater, lors des audiences, que l'assurée perd assez vite son assurance, et confond les dates et manque de précision quant aux événements lorsqu'on la presse de questions, laissant entendre que l'on doute de ses dires. Il est ainsi possible que l'assurée ait admis le 7 avril 2008 travailler tous les matins depuis 2006 et ce, contrairement à la réalité, en raison de la pression ressentie subjectivement. En deuxième lieu, le rapport d'enquête du 22 février 2008 indique une surveillance entre le 30 janvier et le 22 février, mais constate la présence de l'assurée dans le locaux de l'entreprise uniquement les matins des mercredi 6 février, jeudi 7 février, vendredi 8 février (on la voit travailler à l'écran), mardi 12 février (elle déambule dans les bureaux), mercredi 13 février (elle prend un téléphone), jeudi 14 février (elle est occupée dans le bureau), lundi 18 février (idem) et vendredi 22 février (l'assurée va et vient entre son domicile et le bureau). Certes, l'assurée est présente d'autres jours que les lundi, mercredi et vendredi, mais elle a expliqué, d'une part, qu'elle se rendait aussi au bureau pour s'installer au début de son emploi et régulièrement ensuite pour y prendre un café et sans y travailler. D'autre part, l'enquête ne démontre pas que l'assurée serait présente et travaillerait plus que trois matins par semaine dans l'entreprise. En troisième lieu, le patron de l'entreprise a également toujours été constant et convaincant lors de ses deux auditions par la Cour. Il a ainsi confirmé, après avoir été dûment informé des risques pénaux d'un faux témoignage, que l'assurée avait commencé son activité fin 2007 seulement. Les explications complémentaires données quant à l'absence de secrétaire entre septembre 2005 et fin 2007 et l'organisation mise en place sont parfaitement plausibles. Il confirme aussi que l'assurée travaille environ 8 heures par semaine, mais vient parfois à l'entreprise sans y travailler, simplement pour ne pas être seule. De même, le type d'activité confié à l'assurée et sa qualité, prouvés par pièce (devis à dactylographier) et par les témoignages recueillis, sont corroborés par l'expertise psychiatrique effectuée. L'assurée fait de nombreuses erreurs, malgré la simplicité du travail à faire et, selon son état psychique, est incapable d'y faire face, ne vient pas au bureau ou il faut la ménager. Bien que son engagement réponde à un besoin de l'entreprise, l'assurée n'a manifestement ni les compétences, ni le rendement</w:t>
      </w:r>
    </w:p>
    <w:p>
      <w:r>
        <w:t>A/1724/2009 - 37/38 - d'une secrétaire confirmée. On comprend d'ailleurs des explications de l'employeur que l'engagement de l'assurée a tout autant pour finalité de permettre à celle-ci de se changer les idées, de se sentir utile et de ne pas déprimer, seule à la maison. Cette vertu est confirmée par le psychiatre traitant. Ainsi, la Cour retient qu'il est démontré au degré de la vraisemblance prépondérante que l'assurée a débuté son activité de secrétariat en novembre 2007 à l'essai, a été engagée pour 8 heures d'activité dès le 1er janvier 2008, qu'elle est en mesure d'exercer cette activité simple, sans exigence de rendement pour le compte d'un patron particulièrement bienveillant. En d'autres termes, sa capacité de travail très limitée attestée médicalement n'est pas contredite par la réalité de l'activité effectivement déployée. En particulier, l'assurée n'est capable ni de travailler plus que les quelques heures faites, ni avec un rendement quantitatif et qualitatif usuellement exigible, avec un stress professionnel ordinaire ainsi qu'un horaire fixe et contraignant. Finalement, la Cour est convaincue par l'audition de l'assurée, des témoins, et par les rapports médicaux produits que ce travail a les caractéristiques d'un emploi social, au même titre que l'occupation à temps partiel d'invalides au sein d'associations ou d'établissements publics, et qu'il faut ainsi encourager cette activité dans l'intérêt médical de l'assurée, de la société et, saluer l'initiative et la persistance de cet employeur, qui pourrait vraisemblablement se passer des services de l'assurée. 13. Ainsi, le recours est admis, les décisions des 19 avril 2009, 14 septembre 2009 et 8 octobre 2009 sont annulées et il est dit que la recourante a droit au maintien et au paiement de sa rente entière d'invalidité au-delà du 1er février 2008. 14.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sera ainsi mis à la charge de l'intimé qui succombe (art. 69 al. 1bis LAI) ainsi qu'une indemnité de 3'500 fr. en faveur de la recourante, au vu du nombre d'actes de recours, d'audiences et d'écritures complémentaires.</w:t>
      </w:r>
    </w:p>
    <w:p>
      <w:r>
        <w:t>A/1724/2009 - 38/38 -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