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ATAS/825/2007 vom 18. Juli 2007</w:t>
      </w:r>
    </w:p>
    <w:p>
      <w:r>
        <w:t>GE Cour de justice, 2007-07-18, FR</w:t>
      </w:r>
    </w:p>
    <w:p>
      <w:r>
        <w:rPr>
          <w:b/>
        </w:rPr>
        <w:t xml:space="preserve">Quelle: </w:t>
      </w:r>
      <w:r>
        <w:t>https://mcp.opencaselaw.ch/entscheid/ge_gerichte_ATAS_825_2007</w:t>
      </w:r>
    </w:p>
    <w:p>
      <w:r>
        <w:t>FR: GE_GERICHTE ATAS/825/2007 du 18 juillet 2007</w:t>
      </w:r>
    </w:p>
    <w:p>
      <w:r>
        <w:t>IT: GE_GERICHTE ATAS/825/2007 del 18 luglio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Interjeté dans les délai et forme prescrits de la loi, le recours est recevable (art. 56 ss LPGA).</w:t>
      </w:r>
    </w:p>
    <w:p>
      <w:r>
        <w:rPr>
          <w:b/>
        </w:rPr>
        <w:t>E. 3</w:t>
      </w:r>
    </w:p>
    <w:p>
      <w:r>
        <w:t>Est litigieuse en l'occurrence la question de savoir si la recourante présente une invalidité lui ouvrant le droit à une rente.</w:t>
      </w:r>
    </w:p>
    <w:p>
      <w:r>
        <w:rPr>
          <w:b/>
        </w:rPr>
        <w:t>E. 4</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en vertu de l'art. 28 al. 2bis LAI.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5</w:t>
      </w:r>
    </w:p>
    <w:p>
      <w:r>
        <w:t>Selon l'art. 28 al. 1 LAI, dans sa teneur dès le 1er janvier 2004, l'assuré a droit à une rente s'il est invalide à 40 % au moins. La rente est échelonnée comme suit, selon le taux d'invalidité : 40 % au moins un quart, 50 % au moins une demie, 60 % au moins trois-quarts et 70 % au moins rente entière.</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A/304/2007 - 9/16 - de bonne volonté; la mesure de ce qui est exigible doit être déterminée aussi objectivement que possible (ATF 102 V 165; VSI 2001 p. 224 consid. 2b et les références; cf. aussi ATF 127 V 298 consid. 4c in fine).</w:t>
      </w:r>
    </w:p>
    <w:p>
      <w:r>
        <w:rPr>
          <w:b/>
        </w:rPr>
        <w:t>E. 7</w:t>
      </w:r>
    </w:p>
    <w:p>
      <w:r>
        <w:t>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131 V 50),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w:t>
      </w:r>
    </w:p>
    <w:p>
      <w:r>
        <w:t>A/304/2007 - 10/16 -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ou une fibromyalgie, dans la mesure où ils ne sont en règle générale qu'une manifestation réactive ne devant pas faire l'objet d'un diagnostic séparé (ATF 130 V 356 consid. 3.3.1 in fine; MEYER/BLASER, op. cit. p. 81, note 135).</w:t>
      </w:r>
    </w:p>
    <w:p>
      <w:r>
        <w:rPr>
          <w:b/>
        </w:rPr>
        <w:t>E. 8</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w:t>
      </w:r>
    </w:p>
    <w:p>
      <w:r>
        <w:t>A/304/2007 - 11/16 - subjectifs liés au comportement de l'assuré pendant le stage (ATFA non publié du 6 mai 2003, I 762/02).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9</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10</w:t>
      </w:r>
    </w:p>
    <w:p>
      <w:r>
        <w:t>En l'occurrence, une incapacité de travail totale est attestée par les médecins traitants de la recourante, tandis que le Dr H__________ et les médecins du SMR concluent à une capacité de travail de 80 % dans une activité adaptée aux limitations fonctionnelles. Le Dr E__________ a admis une incapacité de travail de 50% pour des raisons psychiques, dans son rapport d'expertise du 17 juin 2003. Par</w:t>
      </w:r>
    </w:p>
    <w:p>
      <w:r>
        <w:t>A/304/2007 - 12/16 - ailleurs, l'observation professionnelle de la recourante auprès de la Fondation PRO a révélé un rendement de seulement 50 %. Dans la mesure où la décision de l'intimé est fondée essentiellement sur le rapport d'examen du SMR, il convient en premier lieu d'examiner la valeur probante de celui-ci. Comme le relève à juste titre la recourante, la Dresse I__________ n'est pas titulaire d’un diplôme FMH de spécialiste en psychiatrie. Elle a toutefois été autorisée à pratiquer comme médecin dépendant auprès du SMR par acte du Département vaudois de la santé et de l’action sociale du 24 novembre 2006. Selon le Médecin cantonal vaudois, l'intéressée est, en sa qualité de médecin dépendant, désormais habilitée à effectuer des expertises psychiatriques avec examens cliniques ; toutefois, à son avis, le document devait être contresigné par le psychiatre responsable pour lui donner sa pleine valeur juridique. Selon les informations reçues du Médecin cantonal vaudois, la Dresse I__________ n'était ainsi pas habilitée à signer le rapport du SMR du 28 septembre 2004 avec le titre de "psychiatre FMH" et elle n’était pas non plus, à cette date, formellement autorisée à travailler comme médecin dépendant auprès de ce service. Il convient dès lors d’analyser la portée juridique de ces irrégularités qui ne préjugent en rien des compétences professionnelles de cette praticienne, lesquelles ne sont pas mises en cause. Au préalable, force est de constater que la valeur juridique du rapport en cause ne saurait être déniée pour le seul motif que sa rédactrice a utilisé à tort le titre de "psychiatre FMH". La même constatation s'impose s'agissant du défaut d'autorisation lequel a été corrigé par la délivrance d'une autorisation de pratiquer à titre dépendant à partir du 24 novembre 2006. Il ne serait en effet pas cohérent de dénier la valeur probante d'un rapport rendu par un même médecin avant l'obtention de l'autorisation en cause alors que ce même rapport devrait être admis s'il avait été rendu après l'octroi de ladite autorisation. Il convient de préciser que cette autorisation ne dépendait d'aucun examen complémentaire dans la mesure où elle portait uniquement sur la reconnaissance de son diplôme étranger. En conclusion, la valeur probante dudit rapport ne saurait être déniée en raison des seules irrégularités susmentionnées mais doit bien plutôt être examinée sous l'angle des conditions jurisprudentielles en la matière rappelées ci-dessus. La recourante fait valoir que le rapport d'examen du SMR ne se fonde pas sur des examens complets, n'examine pas les points litigieux de façon circonstanciée, ne prend pas en considération les plaintes exprimées et ne décrit non plus clairement et complètement le contexte médical. Ses griefs sont motivés par le fait que les médecins du SMR ont omis de préciser dans leur rapport que tous ses médecins traitant lui ont reconnu une capacité de travail très faible.</w:t>
      </w:r>
    </w:p>
    <w:p>
      <w:r>
        <w:t>A/304/2007 - 13/16 - Il est exact que ce rapport d'examen ne contient pas un résumé de la documentation médicale soumise aux médecins du SMR. Dans l'appréciation consensuelle du cas, ceux-ci font référence aux rapports médicaux du 19 avril 2002 du Dr C__________, du 26 septembre 2002 du Dr E__________ et du 31 septembre 2002 du Dr F__________. En revanche, il n'est pas fait état des rapports du Dr D__________, Dr G__________, de l'expertise de Dr H__________ et du rapport du 17 juin 2003 du Dr E__________. Il est à relever que ce denier médecin, pourtant a priori peu sensible aux plaintes de la recourante, conclut dans ce rapport à une incapacité de travail de 50 % sur le seul plan psychique. Il a par ailleurs diagnostiqué des troubles anxieux et dépressifs mixtes et non pas un trouble somatoforme douloureux, pour lequel existe la présomption du caractère non invalidant. En outre, il appert que la Dresse I__________ n'a procédé à aucun test permettant de déterminer plus précisément si la personne examinée est atteinte d'un épisode dépressif et de troubles anxieux. Enfin, le Tribunal de céans s'étonne que les médecins du SMR fassent référence à la jurisprudence en matière de trouble somatoforme douloureux et fibromyalgie (p. 6 de leur rapport), leur rôle n'étant pas de constater sur le plan juridique si une maladie est invalidante. Il leur appartient uniquement de procéder au diagnostic et de déterminer les répercussions des diagnostics retenus sur la capacité de travail, d'un point de vue strictement médical. Au vu de ce qui précède, il sied de constater que le rapport d'examen du SMR ne remplit pas tous les critères jurisprudentiels pour lui attribuer une pleine valeur probante. Néanmoins, il convient d'admettre que certaines appréciations du SMR sont confirmées par d'autres médecins, ainsi que la Fondation PRO. En premier lieu, le Dr H__________ a procédé à une expertise de la recourante et a également évalué la capacité de travail de celle-ci à 80% dans une activité adaptée, sur le plan ostéo-articulaire. Son rapport remplit toutes les exigences pour lui reconnaître une pleine valeur probante, ce que la recourante ne conteste par ailleurs pas. Concernant les atteintes psychiques, le Dr E__________ a certes considéré, dans son rapport du 17 juin 2003, que sa capacité de travail n'était que de 50%, tout en mettant en évidence une certaine discordance. Cependant, l'observation professionnelle à la Fondation PRO de mai à juillet 2005 n'a mis en évidence aucun handicap du registre psychiatrique. Il est en effet relevé dans son rapport du 5 août 2005 que la concentration de la recourante n'est pas affectée par les douleurs et que la qualité de son travail a toujours été très bonne. Elle assimilait aussi rapidement les consignes orales et apprenait facilement (p. 3). Selon cette fondation, les</w:t>
      </w:r>
    </w:p>
    <w:p>
      <w:r>
        <w:t>A/304/2007 - 14/16 - douleurs ont un impact psychologique (p. 6 du rapport), sans que la capacité de travail soit altérée par des troubles psychiques. Hormis la peur d'avoir encore plus mal, les limitations observées sont clairement dues à des douleurs et pas à une cause psychique. La Fondation PRO n'a enfin pas fait état de troubles dépressifs ou anxieux, sauf lors de l'entretien de la recourante avec la psychologue. Compte tenu des constatations de la Fondation PRO, il peut être retenu que la recourante ne présente pas une comorbidité grave à la fibromyalgie. S'agissant des autres critères jurisprudentiels pour l'appréciation du caractère invalidant de ce genre d'affection, il est à relever que la recourante ne subit pas un retrait social, comme cela ressort du rapport du SMR, lequel n'est pas contesté sur ce point. Cependant, elle est affectée de pathologies chroniques sur le plan ostéo-articulaire et tous les traitements conformes aux règles de l'art ont échoué, en dépit d'une attitude tout à fait coopérative de sa part. En ce qui concerne le critère de l'état psychique cristallisé, sans évolution possible sur le plan thérapeutique, le Dr E__________, qui a examiné la recourante à deux reprises, n'a toutefois pas mis en évidence les éléments psychiatriques permettant de retenir cette hypothèse. Quant aux éléments qui pourraient permettre d'exclure le caractère invalidant de la fibromyalgie, ladite fondation, le Dr H__________ et le SMR ont indiqué que la recourante est très démonstrative. Le Dr E__________ était frappé par l'absence de manifestions algiques, tout en mentionnant que la recourante s'était montrée démonstrative et manipulatrice dans la relation. Il a vu aussi une discordance entre sa tenue, sa présentation et son aspect nonchalant, d'une part, et son discours, d'autre part. Il peut ainsi être retenu que l'expert est resté insensible aux plaintes de la recourante. Il convient également de relever que la recourante allègue de lourds handicaps malgré un environnement psychosocial intact. Au vu de ces éléments qui ressortent du dossier de la recourante, le Tribunal de céans s'estime suffisamment renseigné pour apprécier le caractère invalidant des affections de la recourante, de sorte qu'il n'est pas nécessaire de procéder à une expertise multidisciplinaire. Par ailleurs, sur la base de l'ensemble des données de ce cas, le Tribunal de céans considère que la présomption du caractère non invalidant de la fibromyalgie n'est en l'espèce pas renversée. D'un point de juridique, une invalidité supplémentaire pour cette pathologie ne peut donc être retenue, les critères jurisprudentiels ne le permettant pas, même si une appréciation strictement médicale arrive éventuellement à un résultat contraire. Cela étant, c'est à juste titre que l'intimé n'a retenu qu'une incapacité de travail de 80%, conformément aux conclusions du Dr H__________ qui concordent avec celles du SMR.</w:t>
      </w:r>
    </w:p>
    <w:p>
      <w:r>
        <w:rPr>
          <w:b/>
        </w:rPr>
        <w:t>E. 11</w:t>
      </w:r>
    </w:p>
    <w:p>
      <w:r>
        <w:t>Reste à examiner la perte de gain de la recourante.</w:t>
      </w:r>
    </w:p>
    <w:p>
      <w:r>
        <w:t>A/304/2007 - 15/16 -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En l'espèce, la recourante ne met pas en cause les chiffres retenus par l'intimé pour le calcul de sa perte de gain, hormis la réduction des salaires statistiques de 15% qui devrait, selon son appréciation, s'élever au taux maximum de 25%. Il appert par ailleurs que l'intimé a procédé à la comparaison des salaires conformément aux dispositions légales et à la jurisprudence en la matière. S'agissant de l'abattement de 15%, le Tribunal de céans estime qu'il n'y a pas lieu d'admettre un pourcentage plus élevé, compte tenu de l'âge relativement jeune de la recourante (année de naissance 1961). Partant, la perte de gain doit être déterminée à 46%, conformément au calcul de l'intimé. Ce taux n'ouvre le droit qu'à un quart de rente.</w:t>
      </w:r>
    </w:p>
    <w:p>
      <w:r>
        <w:rPr>
          <w:b/>
        </w:rPr>
        <w:t>E. 12</w:t>
      </w:r>
    </w:p>
    <w:p>
      <w:r>
        <w:t>Partant, le recours sera rejeté.</w:t>
      </w:r>
    </w:p>
    <w:p>
      <w:r>
        <w:t>A/304/2007 - 16/16 -</w:t>
      </w:r>
    </w:p>
    <w:p>
      <w:r>
        <w:rPr>
          <w:b/>
        </w:rPr>
        <w:t>E. 13</w:t>
      </w:r>
    </w:p>
    <w:p>
      <w:r>
        <w:t>La recourante étant assistée par l'Hospice général, le Tribunal de céans renonce à percevoir l'émolument de justice prévu à l'art.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