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ATAS/824/2008 vom 22. Juli 2008</w:t>
      </w:r>
    </w:p>
    <w:p>
      <w:r>
        <w:t>GE Cour de justice, 2008-07-22, FR</w:t>
      </w:r>
    </w:p>
    <w:p>
      <w:r>
        <w:rPr>
          <w:b/>
        </w:rPr>
        <w:t xml:space="preserve">Quelle: </w:t>
      </w:r>
      <w:r>
        <w:t>https://mcp.opencaselaw.ch/entscheid/ge_gerichte_ATAS_824_2008</w:t>
      </w:r>
    </w:p>
    <w:p>
      <w:r>
        <w:t>FR: GE_GERICHTE ATAS/824/2008 du 22 juillet 2008</w:t>
      </w:r>
    </w:p>
    <w:p>
      <w:r>
        <w:t>IT: GE_GERICHTE ATAS/824/2008 del 22 luglio 2008</w:t>
      </w:r>
    </w:p>
    <w:p>
      <w:pPr>
        <w:pStyle w:val="Heading2"/>
      </w:pPr>
      <w:r>
        <w:t>Erwägungen</w:t>
      </w:r>
    </w:p>
    <w:p>
      <w:r>
        <w:rPr>
          <w:b/>
        </w:rPr>
        <w:t>E. 1</w:t>
      </w:r>
    </w:p>
    <w:p>
      <w:r>
        <w:t>Donne acte à C________ de ce qu’elle reconnaît devoir 15'500 fr. à CSS ASSURANCES SA, qui l’accepte pour solde de tous comptes.</w:t>
      </w:r>
    </w:p>
    <w:p>
      <w:r>
        <w:rPr>
          <w:b/>
        </w:rPr>
        <w:t>E. 2</w:t>
      </w:r>
    </w:p>
    <w:p>
      <w:r>
        <w:t>Donne acte à CSS ASSURANCES SA de ce qu’elle autorise C________ à s’acquitter de ladite somme par versements mensuels de 500 fr., le premier versement devant intervenir le 31 août 2008 au plus tard, les versements suivants devant intervenir le dernier jour de chaque mois.</w:t>
      </w:r>
    </w:p>
    <w:p>
      <w:r>
        <w:rPr>
          <w:b/>
        </w:rPr>
        <w:t>E. 3</w:t>
      </w:r>
    </w:p>
    <w:p>
      <w:r>
        <w:t>Donne acte aux parties de ce qu’en cas de retard de C________ de plus de cinq jours dans l’un des versements, le solde de la somme mentionnée sous chiffre 1 sera immédiatement exigible.</w:t>
      </w:r>
    </w:p>
    <w:p>
      <w:r>
        <w:rPr>
          <w:b/>
        </w:rPr>
        <w:t>E. 4</w:t>
      </w:r>
    </w:p>
    <w:p>
      <w:r>
        <w:t>Déboute les parties de toutes autres conclusions.</w:t>
      </w:r>
    </w:p>
    <w:p>
      <w:r>
        <w:rPr>
          <w:b/>
        </w:rPr>
        <w:t>E. 5</w:t>
      </w:r>
    </w:p>
    <w:p>
      <w:r>
        <w:t>Condamne les parties à respecter le présent accord en tant que de besoin.</w:t>
      </w:r>
    </w:p>
    <w:p>
      <w:r>
        <w:rPr>
          <w:b/>
        </w:rPr>
        <w:t>E. 6</w:t>
      </w:r>
    </w:p>
    <w:p>
      <w:r>
        <w:t>Dit que la procédure est gratuite.</w:t>
      </w:r>
    </w:p>
    <w:p>
      <w:r>
        <w:t>A/1392/2008 - 3/3 -</w:t>
      </w:r>
    </w:p>
    <w:p>
      <w:r>
        <w:rPr>
          <w:b/>
        </w:rPr>
        <w:t>E. 7</w:t>
      </w:r>
    </w:p>
    <w:p>
      <w:r>
        <w:t>Informe les parties de ce qu’elles peuvent former recours contre le présent arrêt dans un délai de 30 jours dès sa notification auprès du Tribunal fédéral (av. du Tribunal Fédéral 29, Case postale, 1000 Lausanne 14),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Thierry STICHER</w:t>
      </w:r>
    </w:p>
    <w:p>
      <w:r>
        <w:t>Une copie conforme du présent arrêt est notifiée aux parties ainsi qu’à l’Office fédéral des assurances privées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