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ATAS/823/2017 vom 21. September 2017</w:t>
      </w:r>
    </w:p>
    <w:p>
      <w:r>
        <w:t>GE Cour de justice, 2017-09-21, FR</w:t>
      </w:r>
    </w:p>
    <w:p>
      <w:r>
        <w:rPr>
          <w:b/>
        </w:rPr>
        <w:t xml:space="preserve">Quelle: </w:t>
      </w:r>
      <w:r>
        <w:t>https://mcp.opencaselaw.ch/entscheid/ge_gerichte_ATAS_823_2017</w:t>
      </w:r>
    </w:p>
    <w:p>
      <w:r>
        <w:t>FR: GE_GERICHTE ATAS/823/2017 du 21 septembre 2017</w:t>
      </w:r>
    </w:p>
    <w:p>
      <w:r>
        <w:t>IT: GE_GERICHTE ATAS/823/2017 del 21 settembre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A/336/2017 - 9/14 - La LPC, entrée en vigueur le 1er janvier 2008,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14 décembre 2016 concerne le calcul de prestations relatives à l’année 2016, le droit du recourant se détermine conformément à la LPC, dans ses différentes teneurs à compter de cette date. Cependant, la Cour de céans se référera uniquement aux articles de loi dans leur teneur actuelle, dans la mesure où les dispositions qui sont pertinentes dans le cas d'espèce n'ont pas connu de modification matérielle par rapport aux anciennes versions de la LPC.</w:t>
      </w:r>
    </w:p>
    <w:p>
      <w:r>
        <w:rPr>
          <w:b/>
        </w:rPr>
        <w:t>E. 3</w:t>
      </w:r>
    </w:p>
    <w:p>
      <w:r>
        <w:t>Interjeté dans les forme et délai légaux, le recours est recevable (art. 56ss LPGA ; art. 9 de la loi cantonale du 14 octobre 1965 sur les prestations fédérales complémentaires à l’assurance-vieillesse et survivants et à l’assurance-invalidité [LPFC; RSG J 4 20] ; art. 43 LPCC).</w:t>
      </w:r>
    </w:p>
    <w:p>
      <w:r>
        <w:rPr>
          <w:b/>
        </w:rPr>
        <w:t>E. 4</w:t>
      </w:r>
    </w:p>
    <w:p>
      <w:r>
        <w:t>À ce stade de la procédure, il convient de prendre acte : - de la proposition de l’intimé, pour la période du 1er mars au 30 juin 2016, de prendre en compte les indemnités de perte de gain reçues par l’épouse du recourant, à l’exclusion de tout gain d’activité ou gain potentiel, - de la proposition de l’intimé, pour la période du 1er juillet au 31 octobre 2016, de renoncer à prendre en compte le moindre gain potentiel, - de l’accord du recourant concernant ces deux propositions. Par ailleurs, la question du montant retenu à titre de fortune n’est plus contestée. Ne reste dès lors plus litigieuse à ce stade que la question de la prise en compte d’un gain potentiel pour l’épouse du recourant à compter de novembre 2016.</w:t>
      </w:r>
    </w:p>
    <w:p>
      <w:r>
        <w:rPr>
          <w:b/>
        </w:rPr>
        <w:t>E. 5</w:t>
      </w:r>
    </w:p>
    <w:p>
      <w:r>
        <w:t>a) 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w:t>
      </w:r>
    </w:p>
    <w:p>
      <w:r>
        <w:t>A/336/2017 - 10/14 - Figurent notamment au nombre des revenus déterminants énumérés à l’art. 11 al. 1 LPC : deux tiers des ressources en espèces ou en nature provenant de l’exercice d’une activité lucrative, pour autant qu’elles excèdent annuellement 1’500 fr.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assuré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6</w:t>
      </w:r>
    </w:p>
    <w:p>
      <w:r>
        <w:t>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w:t>
      </w:r>
    </w:p>
    <w:p>
      <w:r>
        <w:rPr>
          <w:b/>
        </w:rPr>
        <w:t>E. 8</w:t>
      </w:r>
    </w:p>
    <w:p>
      <w:r>
        <w:t>En l’espèce, il convient de rappeler qu’en 2013, la Cour de céans a jugé qu’il était exigible de l’épouse du recourant, âgée de 48 ans au moment de la décision litigieuse, qu’elle exerçât à 80% une activité adaptée, c'est-à-dire dans un domaine autre que celui du nettoyage. Il n’y avait dès lors pas lieu de se baser, pour évaluer son gain potentiel, sur la CCT en matière de nettoyage, puisque d’autres domaines d’activité pouvaient entrer en ligne de compte. Il convient à présent d’examiner si la situation a évolué depuis lors au point de parvenir à une autre conclusion. En décembre 2016, date de la décision litigieuse, l’intéressée était âgée de 52 ans. Il n’est par ailleurs pas contesté que son état de santé s’est aggravé puisqu’elle a été victime de nouvelles fractures, mise en arrêt de travail durant plusieurs mois et que cette incapacité a été considérée comme justifiée par l’assureur perte de gain. Certes, l’assurance-invalidité n’a pas encore statué sur la demande de prestations qui lui a été adressée. En revanche, l’assurance-chômage, elle, s’est prononcée et a jugé l’intéressée inapte au placement, non seulement subjectivement, mais également objectivement (cf. décision de l’OCE du 20 avril 2017, consid. 12). Au vu de l’évolution de la situation et de l’aggravation de l’état de santé de l’épouse du recourant, les conclusions du médecin d’arrondissement de la SUVA, rendues en 2007, apparaissent désormais obsolètes. On ne saurait dès lors conclure sans autre que la capacité de travail de l’intéressée serait demeurée entière dans une activité adaptée puisqu’au contraire, l’assurance-chômage, se basant notamment sur l’avis de son médecin-conseil, en a jugé autrement. Au vu de l’évolution négative de la situation de santé de l’épouse du recourant, attestée par plusieurs assureurs (perte de gain et chômage), la Chambre de céans est d’avis que l’exercice d’une activité, même adaptée et même à un taux réduit de 80% ne saurait plus être exigé de sa part.</w:t>
      </w:r>
    </w:p>
    <w:p>
      <w:r>
        <w:t>A/336/2017 - 13/14 - Eu égard à ce qui précède, le recours s’avère bien fondé. La procédure est gratuite (art. 61 let. g LPGA ; art. 89H de la loi sur la procédure administrative du 12 septembre 1985 - LPA ; RSG E 5 10).</w:t>
      </w:r>
    </w:p>
    <w:p>
      <w:r>
        <w:t>A/336/2017 - 14/14 -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