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ATAS/823/2016 vom 13. Oktober 2016</w:t>
      </w:r>
    </w:p>
    <w:p>
      <w:r>
        <w:t>GE Cour de justice, 2016-10-13, FR</w:t>
      </w:r>
    </w:p>
    <w:p>
      <w:r>
        <w:rPr>
          <w:b/>
        </w:rPr>
        <w:t xml:space="preserve">Quelle: </w:t>
      </w:r>
      <w:r>
        <w:t>https://mcp.opencaselaw.ch/entscheid/ge_gerichte_ATAS_823_2016</w:t>
      </w:r>
    </w:p>
    <w:p>
      <w:r>
        <w:t>FR: GE_GERICHTE ATAS/823/2016 du 13 octobre 2016</w:t>
      </w:r>
    </w:p>
    <w:p>
      <w:r>
        <w:t>IT: GE_GERICHTE ATAS/823/2016 del 13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A/2425/2016 - 6/8 -</w:t>
      </w:r>
    </w:p>
    <w:p>
      <w:r>
        <w:rPr>
          <w:b/>
        </w:rPr>
        <w:t>E. 2</w:t>
      </w:r>
    </w:p>
    <w:p>
      <w:r>
        <w:t>Interjeté dans les délai et forme prescrits par la loi, le recours est recevable (art. 56 ss LPGA).</w:t>
      </w:r>
    </w:p>
    <w:p>
      <w:r>
        <w:rPr>
          <w:b/>
        </w:rPr>
        <w:t>E. 3</w:t>
      </w:r>
    </w:p>
    <w:p>
      <w:r>
        <w:t>Est litigeuse la question de savoir si la suspension du droit à l’indemnité pendant une durée de huit jours, pour avoir manqué à un entretien de conseil, est justifiée.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w:t>
      </w:r>
    </w:p>
    <w:p>
      <w:r>
        <w:t>A/2425/2016 - 7/8 -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6</w:t>
      </w:r>
    </w:p>
    <w:p>
      <w:r>
        <w:t>En l’espèce, le recourant fait valoir avoir manqué l’entretien de conseil en cause en raison d’une erreur de sa part, ayant fait une confusion sur l’heure du rendez-vous. Selon la jurisprudence en la matière, il faut toutefois non seulement que le manquement soit dû à une erreur, mais également que le comportement général de l’assuré témoigne qu’il prend au sérieux les prescriptions de l’ORP. Or, cela ne peut être admis. En premier lieu, alors même que le recourant s’est inscrit en juillet 2015 pour la cinquième fois à l’assurance-chômage, il n’a pas fait des recherches d’emploi durant le premier mois du délai de congé. Or, il aurait dû connaître ses obligations, s'étant inscrit au chômage déjà en 2003, 2005, 2008 et 2010. Le recourant a fait l'objet pour ce manquement d'une sanction en juillet 2015, soit moins de douze mois avant la décision de suspension de l'indemnité du 1er juillet 2015. Par ailleurs, il ressort du dossier que le recourant s’est obstiné à refuser de suivre la mesure Emploi Impulsion. Même si une sanction n’a pas été prononcée pour ce refus, en raison de l'absence d’une décision formelle d’assignation au départ, ce comportement démontre que le recourant manque de volonté pour faire tout ce qui est possible afin d’améliorer son employabilité, étant précisé qu'il n'appartient pas à l'assuré de dicter ses décisions à l'ORP quant à l'opportunité de la mise en œuvre d'une MMT. Il n'est pas non plus admissible d'arriver en retard plusieurs fois de suite aux rendez-vous de SwissNova, ainsi que de refuser de réceptionner le recommandé de cette société en date du 19 octobre 2015. Même si les retards pouvaient cas échéant être justifiés par des problèmes de circulation et de parking, il appartenait au recourant de prendre suffisamment de marge pour inclure ce risque dans le temps de déplacement ou de venir en transports publics. Il est hautement vraisemblable qu'il aurait tenu compte d'éventuelles perturbations de la circulation lors de ses déplacements, s'il avait dû prendre un avion ou un train. Enfin, lors de l'entretien de conseil du 11 novembre 2015, il a été constaté que ses recherches d'emploi étaient insuffisantes, quantitativement et qualitativement. Il ressort de ces circonstances que le comportement du recourant n'était pas totalement irréprochable et qu'il n'avait pas pris très au sérieux ses obligations de chômeur durant les douze mois précédant le prononcé de la sanction. Cela étant, l’intimé était en droit de suspendre le droit aux indemnités journalières. Par ailleurs, la durée de la suspension correspond aux prescriptions en la matière.</w:t>
      </w:r>
    </w:p>
    <w:p>
      <w:r>
        <w:rPr>
          <w:b/>
        </w:rPr>
        <w:t>E. 7</w:t>
      </w:r>
    </w:p>
    <w:p>
      <w:r>
        <w:t>Le recours sera par conséquent rejeté.</w:t>
      </w:r>
    </w:p>
    <w:p>
      <w:r>
        <w:rPr>
          <w:b/>
        </w:rPr>
        <w:t>E. 8</w:t>
      </w:r>
    </w:p>
    <w:p>
      <w:r>
        <w:t>La procédure est gratuite.</w:t>
      </w:r>
    </w:p>
    <w:p>
      <w:r>
        <w:t>A/2425/2016 - 8/8 -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