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ATAS/822/2020 vom 30. September 2020</w:t>
      </w:r>
    </w:p>
    <w:p>
      <w:r>
        <w:t>GE Cour de justice, 2020-09-30, FR</w:t>
      </w:r>
    </w:p>
    <w:p>
      <w:r>
        <w:rPr>
          <w:b/>
        </w:rPr>
        <w:t xml:space="preserve">Quelle: </w:t>
      </w:r>
      <w:r>
        <w:t>https://mcp.opencaselaw.ch/entscheid/ge_gerichte_ATAS_822_2020</w:t>
      </w:r>
    </w:p>
    <w:p>
      <w:r>
        <w:t>FR: GE_GERICHTE ATAS/822/2020 du 30 septembre 2020</w:t>
      </w:r>
    </w:p>
    <w:p>
      <w:r>
        <w:t>IT: GE_GERICHTE ATAS/822/2020 del 30 settembre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au versement de l’indemnité journalière par l’intimée jusqu’au 21 octobre 2019 inclus.</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b.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w:t>
      </w:r>
    </w:p>
    <w:p>
      <w:r>
        <w:t>A/4555/2019 - 10/16 -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7</w:t>
      </w:r>
    </w:p>
    <w:p>
      <w:r>
        <w:t>Aux termes de l'art. 10 al. 1 LAA, l'assuré a droit au traitement médical approprié des lésions résultant de l'accident. S'il est totalement ou partiellement incapable de travailler (art. 6 LPGA) à la suite de l'accident, il a droit à une indemnité journalière.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L'indemnité journalière de l'assurance- accidents n'est pas allouée s'il existe un droit à une indemnité journalière de l'assurance-invalidité ou à une allocation de maternité selon la loi du 25 septembre 1952 sur les allocations pour perte de gain (al. 3).</w:t>
      </w:r>
    </w:p>
    <w:p>
      <w:r>
        <w:t>A/4555/2019 - 11/16 - En vertu de l'art. 6 phr.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Est déterminante pour la fixation du degré d'incapacité de travail non l'estimation médico-théorique mais la limitation, dans la profession de l'assuré, résultant réellement de l'empêchement (ATF 111 V 239).</w:t>
      </w:r>
    </w:p>
    <w:p>
      <w:r>
        <w:t>Selon l’art. 6 phr. 2 LPGA, en cas d'incapacité de travail de longue durée, l'activité qui peut être exigée de lui peut aussi relever d'une autre profession ou d'un autre domaine d'activité. Le taux d'incapacité de travail s'apprécie alors sur l'ensemble du marché du travail, compte tenu, cas échéant, d'une période d'adaptation. L'assuré qui s'abstient d'utiliser sa capacité résiduelle, alors qu'il a l'obligation d'entreprendre tout ce qu'on est en droit d'exiger de lui pour atténuer le plus possible les effets de l'atteinte à sa santé, et juger sur l'activité professionnelle qu'il pourrait avoir s'il mettait de la bonne volonté (ATF 115 V 133; RAMA 1987 394).</w:t>
      </w:r>
    </w:p>
    <w:p>
      <w:r>
        <w:t>Le droit au traitement médical et aux indemnités journalières cesse dès la naissance du droit à la rente au sens de l'art. 19 al. 1 LAA (art. 19 al. 1 phr. 2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w:t>
      </w:r>
    </w:p>
    <w:p>
      <w:r>
        <w:t>En cas d'incapacité de travail durable dans l'ancienne profession, l'assuré est tenu, en vertu de son devoir de diminuer le dommage, d'utiliser dans un autre secteur sa capacité fonctionnelle résiduelle.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(arrêt 8C_861/2008).</w:t>
      </w:r>
    </w:p>
    <w:p>
      <w:r>
        <w:t>A/4555/2019 - 12/16 -</w:t>
      </w:r>
    </w:p>
    <w:p>
      <w:r>
        <w:rPr>
          <w:b/>
        </w:rPr>
        <w:t>E. 8</w:t>
      </w:r>
    </w:p>
    <w:p>
      <w:r>
        <w:t>L'assureur dispose d'un large pouvoir d'appréciation en ce qui concerne la nécessité, l'étendue et l'adéquation de recueillir des données médicales dans la conduite de la procédure (arrêt du Tribunal fédéral 9C_1012/2008 du 30 juin 2009 consid. 3.2.1). Malgré ce qui précède, il n’est pas habilité à ordonner n’importe quel moyen de preuve et doit veiller à agir de manière objective et impartiale, en gardant à l’esprit l’intérêt général à une gestion économique et rationnelle de l’assurance (Jacques Olivier PIGUET in Commentaire romand, Loi sur la partie générale des assurances sociales, 2018, n. 10 ad art. 43 LPGA). Le devoir de prendre d'office les mesures d'instruction nécessaires à l'appréciation du cas au sens de l'art. 43 al. 1 LPGA ne comprend pas le droit de l'assureur de recueillir un second avis médical (second opinion) sur les faits déjà établis par une expertise lorsque celle-ci ne lui convient pas. L'assuré ne dispose d'ailleurs pas non plus d'une telle possibilité (arrêt du Tribunal fédéral 9C_499/2013 du 20 février 2014 consid. 6.4.2.1). Notre Haute Cour a du reste précisé que la mise en œuvre d’une deuxième expertise qui n’est pas indispensable peut relever d’un retard injustifié (arrêt du Tribunal fédéral 8C_699/2009 du 22 avril 2010 consid. 3.3.).</w:t>
      </w:r>
    </w:p>
    <w:p>
      <w:r>
        <w:rPr>
          <w:b/>
        </w:rPr>
        <w:t>E. 9</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w:t>
      </w:r>
    </w:p>
    <w:p>
      <w:r>
        <w:t>A/4555/2019 - 13/16 - 2008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a. En l’espèce, l’intimée a reconnu un droit à l’indemnité journalière au recourant jusqu’au 30 avril 2018, en application des art. 10 al. 1 et 16 al. 1 LAA, dès lors que celui-ci a été totalement ou partiellement incapable de travailler (art. 6 LPGA) à la suite de son accident du 8 août 2017. b. Il convient d’examiner l’extinction du droit à l’indemnité journalière du recourant sous l’angle de l’art. 16 al. 2 LAA, en prenant en compte la date à laquelle il a recouvré sa pleine capacité de travail dans son activité telle qu’elle était avant l’accident et non telle qu’elle pourrait être sur le plan médico-théorique dans une activité adaptée. On ne se trouve en effet pas dans le cas de l’art. 6 al. 2 LPGA, qui permet, en cas d'incapacité de travail de longue durée, d’exiger de l’assuré une activité relevant d'une autre profession ou d'un autre domaine d'activité, dès lors que l’incapacité de travail n’a pas été durable, le recourant ayant repris son ancienne activité à plein temps le 22 octobre 2019, soit un peu plus de deux ans après l’accident. c. Il convient de déterminer quelle était l’activité du recourant avant son accident. Dans son rapport du 18 juin 2018, le Dr E______ a indiqué, sous anamnèse professionnelle, que le recourant s’occupait surtout du bar et travaillait comme serveur. Dans son rapport du 30 octobre 2018, le Dr F______ a indiqué que le recourant avait repris son travail de barman avec de fortes difficultés, notamment lorsqu’il devait déplacer des meubles, des tabourets et installer sa terrasse ou changer des fûts de bière. Le recourant a indiqué à la chambre de céans que son travail était essentiellement dans le service et qu’il devait, dans ce cadre, porter des lourdes charges. Au vu des rapports précités, on peut retenir comme établi, au degré de la vraisemblance prépondérante, que l’activité de serveur constituait l’essentiel des tâches du recourant avant son accident. Le Dr H______ a uniquement mentionné dans son rapport d’expertise, sous anamnèse professionnelle, que l’assuré était tenancier d’une salle de jeux depuis le 1er novembre 2005. Il a précisé, dans le cadre de l’appréciation de la capacité de travail et sur la base de la description du poste de travail figurant au dossier, qu’en tant que tenancier de salle de jeux, la direction du personnel occupait de 34 à 66% du temps de travail du recourant, que le travail se faisait en équipe avec l’aide de</w:t>
      </w:r>
    </w:p>
    <w:p>
      <w:r>
        <w:t>A/4555/2019 - 14/16 - trois collaborateurs et que le port de charges pouvait être attribué au personnel du recourant. Le Dr H______ s’en est ainsi tenu au descriptif des activités du recourant, sans questionner le recourant à ce sujet. Son rapport ne remet pas en cause la conclusion selon laquelle le recourant exerçait avant son accident essentiellement une activité de serveur, plus physique qu’administrative. d. On ne peut reprocher à l’intimée d’avoir fait procéder à un nouvel examen du recourant par le Dr H______, car celui-ci était nécessaire pour déterminer sa capacité de travail actualisée, même si on peut s’étonner qu’il n’ait pas simplement demandé un complément d’expertise au Dr E______, dont l’expertise n’apparaît pas critiquable, ce qui aurait permis de gagner du temps. e. Les conclusions du Dr H______ reposent toutefois sur une anamnèse lacunaire sur l’activité habituelle du recourant, point qui était pourtant déterminant pour fixer la capacité de travail de celui-ci. De plus, le Dr H______ a fixé la capacité de travail résiduelle du recourant en tenant compte d’une activité exigible, à savoir une activité sans ports de charges, soit une activité qui ne correspondait pas à celle qu’il exerçait avant son accident. Son appréciation de la capacité de travail n’est donc pas pertinente dans le cadre de l’art. 6 al. 2 LAA, puisque s’agissant d’une incapacité de travail qui n’est pas durable, il n’y avait pas lieu de tenir compte d’une activité exigible dans un autre domaine d’activité au sens de l’art. 6 phr. 2 LPGA. En conséquence, l’expertise du Dr H______ ne peut se voir reconnaître une pleine valeur probante. f. Le Dr E______ a, quant à lui, pris en compte l’activité réellement exercée par le recourant, de sorte que ses conclusions sont convaincantes. Cela étant, elles ne permettent pas de dire jusqu’à quand le recourant a été incapable de travailler. g. Il y a lieu de se fonder pour répondre à cette question sur l’appréciation des médecins des HUG qui ont suivi le cas du recourant, lesquelles ne sont pas remises en cause par une appréciation médicale probante. Ainsi, il sera retenu que le recourant a été capable de travailler à 25% jusqu’au 21 octobre, puis à 100% depuis lors, conformément aux certificats médicaux établis par le Dr G______ les 7 janvier, 7 mars, 8 avril, 16 mai et 20 juin et 21 octobre 2019. Il en résulte que le recourant a droit au versement des indemnités journalières jusqu’au 21 octobre 2019 inclus.</w:t>
      </w:r>
    </w:p>
    <w:p>
      <w:r>
        <w:rPr>
          <w:b/>
        </w:rPr>
        <w:t>E. 11</w:t>
      </w:r>
    </w:p>
    <w:p>
      <w:r>
        <w:t>Le recours doit ainsi être admis et la décision querellée réformée dans le sens précité.</w:t>
      </w:r>
    </w:p>
    <w:p>
      <w:r>
        <w:rPr>
          <w:b/>
        </w:rPr>
        <w:t>E. 12</w:t>
      </w:r>
    </w:p>
    <w:p>
      <w:r>
        <w:t>Le recourant obtenant gain de cause et étant assisté d’un conseil, il a droit à des dépens qui seront fixés à CHF 2'000.- et mis à la charge de l’intimée (art. 61 let. g LPGA).</w:t>
      </w:r>
    </w:p>
    <w:p>
      <w:r>
        <w:rPr>
          <w:b/>
        </w:rPr>
        <w:t>E. 13</w:t>
      </w:r>
    </w:p>
    <w:p>
      <w:r>
        <w:t>La procédure est gratuite.</w:t>
      </w:r>
    </w:p>
    <w:p>
      <w:r>
        <w:t>A/4555/2019 - 15/16 -</w:t>
      </w:r>
    </w:p>
    <w:p>
      <w:r>
        <w:t>A/4555/2019 - 16/16 -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