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ATAS/822/2017 vom 25. September 2017</w:t>
      </w:r>
    </w:p>
    <w:p>
      <w:r>
        <w:t>GE Cour de justice, 2017-09-25, FR</w:t>
      </w:r>
    </w:p>
    <w:p>
      <w:r>
        <w:rPr>
          <w:b/>
        </w:rPr>
        <w:t xml:space="preserve">Quelle: </w:t>
      </w:r>
      <w:r>
        <w:t>https://mcp.opencaselaw.ch/entscheid/ge_gerichte_ATAS_822_2017</w:t>
      </w:r>
    </w:p>
    <w:p>
      <w:r>
        <w:t>FR: GE_GERICHTE ATAS/822/2017 du 25 septembre 2017</w:t>
      </w:r>
    </w:p>
    <w:p>
      <w:r>
        <w:t>IT: GE_GERICHTE ATAS/822/2017 del 25 settembre 2017</w:t>
      </w:r>
    </w:p>
    <w:p>
      <w:pPr>
        <w:pStyle w:val="Heading2"/>
      </w:pPr>
      <w:r>
        <w:t>Erwägungen</w:t>
      </w:r>
    </w:p>
    <w:p>
      <w:r>
        <w:rPr>
          <w:b/>
        </w:rPr>
        <w:t>E. 1</w:t>
      </w:r>
    </w:p>
    <w:p>
      <w:r>
        <w:t>Conformément à l'art. 134 al. 1 let. a ch. 8 de la loi sur l'organisation judiciaire, du 26 septembre 2010 (LOJ - E 2 05) en vigueur dès le 1er janvier 2011, la chambre</w:t>
      </w:r>
    </w:p>
    <w:p>
      <w:r>
        <w:t>A/2311/2017 - 5/8 -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(cf. art. 49 al. 3 de la loi en matière de chômage du 11 novembre 1983 (LMC - J 2 20) et art. 89B de la loi sur la procédure administrative du 12 septembre 1985 [LPA - E 5 10]).</w:t>
      </w:r>
    </w:p>
    <w:p>
      <w:r>
        <w:rPr>
          <w:b/>
        </w:rPr>
        <w:t>E. 3</w:t>
      </w:r>
    </w:p>
    <w:p>
      <w:r>
        <w:t>Le litige porte sur le début du droit de la recourante aux prestations complémentaires cantonales en cas de maladie.</w:t>
      </w:r>
    </w:p>
    <w:p>
      <w:r>
        <w:rPr>
          <w:b/>
        </w:rPr>
        <w:t>E. 4</w:t>
      </w:r>
    </w:p>
    <w:p>
      <w:r>
        <w:t>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w:t>
      </w:r>
    </w:p>
    <w:p>
      <w:r>
        <w:rPr>
          <w:b/>
        </w:rPr>
        <w:t>E. 5</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w:t>
      </w:r>
    </w:p>
    <w:p>
      <w:r>
        <w:t>A/2311/2017 - 6/8 - nombre des indemnités de chômage auquel le bénéficiaire peut prétendre en vertu de l’art. 27 LACI (art. 15 al. 2 LMC).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w:t>
      </w:r>
    </w:p>
    <w:p>
      <w:r>
        <w:rPr>
          <w:b/>
        </w:rPr>
        <w:t>E. 6</w:t>
      </w:r>
    </w:p>
    <w:p>
      <w:r>
        <w:t>Selon l’art. 14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de la loi fédérale. Le Conseil d’Etat règle les conséquences de l’inobservation des délais. Il règle également les délais et modalités d’information, notamment dans les cas où l’incapacité est la prolongation directe d’une incapacité indemnisée selon l’art. 28 de la loi fédérale (al. 1). Un délai d'attente de cinq jours ouvrables est applicable lors de chaque demande de prestations (al. 2).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Il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à 2, l’autorité compétente peut se prononcer en l’état du dossier. Au préalable, elle doit avoir adressé à l’assuré une mise en demeure écrite l’avertissant des conséquences (al. 5). Selon l’art. 14 du règlement d’exécution de la loi en matière de chômage du 23 janvier 2008 (RMC – J 2 20.01) tout cas d'incapacité totale ou partielle de travail entraînant une inaptitude au placement doit être annoncé conformément au droit fédéral et accompagné de la production d'un certificat médical (al. 1). Lorsque le droit aux indemnités journalières au sens de l'art. 28 de la loi fédérale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cinq jours ouvrables (al. 2). L'autorité compétente dresse par voie de directive interne la liste des documents complémentaires nécessaires à la demande de prestations. Ceux-ci peuvent notamment comprendre une pièce d'identité ainsi qu'une attestation de domicile (al. 3). Les demandes</w:t>
      </w:r>
    </w:p>
    <w:p>
      <w:r>
        <w:t>A/2311/2017 - 7/8 -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 ces dernières sont tenues de les transmettre à l'autorité ou à la caisse compétente, sans préjudice des droits de l'assuré (al. 5).</w:t>
      </w:r>
    </w:p>
    <w:p>
      <w:r>
        <w:rPr>
          <w:b/>
        </w:rPr>
        <w:t>E. 7</w:t>
      </w:r>
    </w:p>
    <w:p>
      <w:r>
        <w:t>En l’occurrence, la recourante admet avoir communiqué les documents demandés par courrier du service PCM du 7 décembre 2016 après le délai qui lui avait été imparti au 19 décembre 2016 ; or, ce courrier mentionnait que, passé ce délai, l’annonce serait considérée comme tardive. La recourante fait valoir qu’elle pensait, par son envoi au service PCM de documents similaires lors de son précédent arrêt de travail courant juin 2016, avoir répondu à cette obligation. Ce n’était qu’après avoir constaté qu’elle n’avait pas été indemnisée qu’elle avait joint le service PCM et s’était rendue compte de sa méprise. Lors de l’audience de comparution personnelle des parties du 11 septembre 2017, la recourante n’allègue pas qu’elle se trouvait dans un état l’ayant empêché d’agir (procès-verbal du 11 septembre 2017). Dans ces conditions, force est de constater que la recourante en ne respectant pas le délai du 19 décembre 2016 a failli à son obligation ; la décision litigieuse, en reportant le droit de la recourante aux PCM au 4 janvier 2016 (recte : 2017), est conforme à l’art. 14 RMC précité.</w:t>
      </w:r>
    </w:p>
    <w:p>
      <w:r>
        <w:rPr>
          <w:b/>
        </w:rPr>
        <w:t>E. 8</w:t>
      </w:r>
    </w:p>
    <w:p>
      <w:r>
        <w:t>Partant, le recours ne peut qu’être rejeté. Pour le surplus, la procédure est gratuite.</w:t>
      </w:r>
    </w:p>
    <w:p>
      <w:r>
        <w:t>A/2311/2017 - 8/8 -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