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ATAS/822/2015 vom 2. November 2015</w:t>
      </w:r>
    </w:p>
    <w:p>
      <w:r>
        <w:t>GE Cour de justice, 2015-11-02, FR</w:t>
      </w:r>
    </w:p>
    <w:p>
      <w:r>
        <w:rPr>
          <w:b/>
        </w:rPr>
        <w:t xml:space="preserve">Quelle: </w:t>
      </w:r>
      <w:r>
        <w:t>https://mcp.opencaselaw.ch/entscheid/ge_gerichte_ATAS_822_2015</w:t>
      </w:r>
    </w:p>
    <w:p>
      <w:r>
        <w:t>FR: GE_GERICHTE ATAS/822/2015 du 2 novembre 2015</w:t>
      </w:r>
    </w:p>
    <w:p>
      <w:r>
        <w:t>IT: GE_GERICHTE ATAS/822/2015 del 2 novembre 2015</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t>A/2118/2015 - 12/28 -</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la question de savoir si le recourant, à raison de son état de santé, qui s'est considérablement détérioré dès fin juillet 2013, a droit à ¾ de rente d'invalidité dès le mois de septembre 2014, respectivement à une rente d'invalidité entière pour septembre et octobre 2014, réduite à ¾ de rente dès novembre 2014, ainsi qu'à des mesures professionnelles, ou si au contraire c'est à juste titre que l'office intimé a nié le droit du recourant à toutes prestations.</w:t>
      </w:r>
    </w:p>
    <w:p>
      <w:r>
        <w:rPr>
          <w:b/>
        </w:rPr>
        <w:t>E. 4.1</w:t>
      </w:r>
    </w:p>
    <w:p>
      <w:r>
        <w:t>et la référence).</w:t>
      </w:r>
    </w:p>
    <w:p>
      <w:r>
        <w:rPr>
          <w:b/>
        </w:rPr>
        <w:t>E. 5</w:t>
      </w:r>
    </w:p>
    <w:p>
      <w:r>
        <w:t>En premier lieu, le recourant se plaint d’une violation de son droit d’être entendu. Il reproche à l’intimé de n’avoir pas suffisamment motivé sa décision. La contestation d'une décision suppose que celle-ci comporte une motivation prenant en compte tous les éléments déterminants. Ce devoir de motivation est déduit du droit d'être entendu fixé à l'art. 29 al. 2 Cst. : la jurisprudence impose à l’autorité de motiver sa décision, afin que celle-ci puisse être comprise et contestée utilement s'il y a lieu. Pour répondre à ces exigences, l’autorité doit mentionner, au moins brièvement, les motifs qui l'ont guidée et sur lesquels elle a fondé sa décision, de manière à ce que l'intéressé puisse se rendre compte de la portée de celle-ci et l'attaquer en connaissance de cause (ATF 134 I 83 consid. 4.1 p. 88, 133 III 439 consid. 3.3 p. 445). Dès lors que l'on peut discerner les motifs qui ont guidé la décision de l'autorité, le droit à une décision motivée est respecté (arrêt 2C_23/2009 du 25 mai 2009 consid. 3.1, in RDAF 2009 II p. 434). En l’occurrence, l’intimé explique dans la décision entreprise quelles ont été les bases du calcul du degré d’invalidité et indique se fonder sur l’avis de son SMR. Le recourant prétend toutefois que l'avis du SMR serait lui-même insuffisamment motivé, s'écartant des constatations de tous les médecins l'ayant examiné. En matière d'assurances sociales, comme le relève l'intimé, on ne saurait fixer des exigences trop élevées en ce qui concerne la motivation des décisions, vu le nombre important que les autorités compétentes sont appelées à rendre. La motivation peut donc se limiter à l'essentiel, mais doit rester compréhensible pour les administrés. Le rapport médical du SMR ne constitue pas un examen médical sur la personne de l'assuré mais un rapport destiné à conseiller les organes de l'OAI. Ce type de documents a de ce fait une autre fonction que les expertises médicales au sens des dispositions légales pertinentes. Il ne pose pas de nouvelles conclusions médicales et porte une appréciation sur celles déjà existantes. Il a pour but de résumer et de porter une appréciation sur la situation médicale d'un assuré, ce qui implique aussi, en présence de pièces médicales contradictoires, de dire s'il y a lieu de se fonder sur l'une ou sur l'autre ou s'il y a lieu de procéder à une instruction complémentaire. Le fait que le médecin du SMR qui s'est prononcé soit spécialisé en pédiatrie est irrelevant, la jurisprudence ayant admis à de nombreuses reprises qu'un médecin, quelle que soit sa spécialisation, est en mesure d'émettre un avis sur un rapport médical. Dans le cas d'espèce, d'ailleurs, ainsi que l'intimé l'a relevé, les avis médicaux respectifs du SMR et des médecins traitants concordent sur le diagnostic</w:t>
      </w:r>
    </w:p>
    <w:p>
      <w:r>
        <w:t>A/2118/2015 - 13/28 - et sur les limitations fonctionnelles, ils ne divergent que sur la question de l'évaluation de la capacité de travail. Contrairement à ce que laisse entendre le recourant, les avis exprimés sur cette dernière question par ses médecins traitants ne sont de loin pas aussi clairs et concordants qu'il ne le prétend, comme on verra pendant l'examen du second grief formulé par le recourant. Bien que succinct, l'avis du SMR se comprend parfaitement, à teneur du dossier, d'autant qu'il a pris en compte tous les avis médicaux recueillis par l'intimé. De surcroît, avant de rendre sa décision formelle, l'intimé a soumis au responsable de groupe de réadaptation professionnelle les objections que le recourant formulait à l'encontre du projet de décision. L'opinion émise par le spécialiste de la réadaptation conforte d'ailleurs les conclusions du SMR, en ce qu'il reconnaît au recourant une capacité de travail entière dans une activité adaptée à ses limitations fonctionnelles : le spécialiste en réadaptation cite en effet, à titre d'activités compatibles avec les limitations fonctionnelles retenues, des tâches simples de surveillance, de vérification ou de contrôle dans le secteur industriel léger. La décision entreprise est donc suffisamment motivée. On en veut pour preuve que l’assuré a pu la contester utilement devant la Cour de céans. Ce grief de violation du droit d'être entendu se confond d'ailleurs avec la seconde critique formulée à l'encontre de la décision entreprise, selon laquelle l'intimé aurait mal établi les faits en retenant que la capacité de travail du recourant était nulle dans son activité habituelle, mais complète dans une activité adaptée. Ce grief sera évoqué plus bas. Au demeurant, et pour conclure sur ce point, selon la jurisprudence, la violation du droit d'être entendu - pour autant qu'elle ne soit pas d'une gravité particulière - est quoi qu’il en soit réparée lorsque la partie lésée a la possibilité de s'exprimer devant une autorité de recours jouissant d'un plein pouvoir d'examen, ce qui est le cas de la Cour de céans. Qui plus est, la réparation d'un vice éventuel ne doit avoir lieu qu'exceptionnellement (ATF 127 V 437 consid. 3d/aa, 126 I 72, 126 V 132 consid. 2b et les références). Le premier grief du recourant n'est donc pas fondé.</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7</w:t>
      </w:r>
    </w:p>
    <w:p>
      <w:r>
        <w:t>En vertu de l’art. 28 al. 2 LAI, l’assuré a droit à une rente entière s’il est invalide à 70% au moins, à un trois-quarts de rente s'il est invalide à 60% au moins, à une</w:t>
      </w:r>
    </w:p>
    <w:p>
      <w:r>
        <w:t>A/2118/2015 - 14/28 -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8</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w:t>
      </w:r>
    </w:p>
    <w:p>
      <w:r>
        <w:rPr>
          <w:b/>
        </w:rPr>
        <w:t>E. 9</w:t>
      </w:r>
    </w:p>
    <w:p>
      <w:r>
        <w:t>Un rapport au sens de l'art. 59 al. 2bis LAI (en corrélation avec l'art. 49 al. 1 RAI) a pour fonction d'opérer la synthèse des renseignements médicaux versés au dossier</w:t>
      </w:r>
    </w:p>
    <w:p>
      <w:r>
        <w:t>A/2118/2015 - 15/28 -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w:t>
      </w:r>
    </w:p>
    <w:p>
      <w:r>
        <w:rPr>
          <w:b/>
        </w:rPr>
        <w:t>E. 10</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12</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w:t>
      </w:r>
    </w:p>
    <w:p>
      <w:r>
        <w:t>A/2118/2015 - 16/28 -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13</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14</w:t>
      </w:r>
    </w:p>
    <w:p>
      <w:r>
        <w:t>En vertu des art. 28 al. 1 et 29 al. 1 LAI (dans sa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15</w:t>
      </w:r>
    </w:p>
    <w:p>
      <w:r>
        <w:t>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w:t>
      </w:r>
    </w:p>
    <w:p>
      <w:r>
        <w:rPr>
          <w:b/>
        </w:rPr>
        <w:t>E. 16</w:t>
      </w:r>
    </w:p>
    <w:p>
      <w:r>
        <w:t>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w:t>
      </w:r>
    </w:p>
    <w:p>
      <w:r>
        <w:rPr>
          <w:b/>
        </w:rPr>
        <w:t>E. 17</w:t>
      </w:r>
    </w:p>
    <w:p>
      <w:r>
        <w:t>Pour fixer le revenu sans invalidité, il faut établir ce que l'assuré aurait, au degré de la vraisemblance prépondérante, réellement pu obtenir au moment déterminant s'il n'était pas invalide (RAMA 2000 n° 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éditées par l'Office fédéral de la statistique. Tel sera le cas lorsqu'on ne dispose d'aucun</w:t>
      </w:r>
    </w:p>
    <w:p>
      <w:r>
        <w:t>A/2118/2015 - 17/28 -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w:t>
      </w:r>
    </w:p>
    <w:p>
      <w:r>
        <w:rPr>
          <w:b/>
        </w:rPr>
        <w:t>E. 18</w:t>
      </w:r>
    </w:p>
    <w:p>
      <w:r>
        <w:t>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w:t>
      </w:r>
    </w:p>
    <w:p>
      <w:r>
        <w:rPr>
          <w:b/>
        </w:rPr>
        <w:t>E. 19</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w:t>
      </w:r>
    </w:p>
    <w:p>
      <w:r>
        <w:rPr>
          <w:b/>
        </w:rPr>
        <w:t>E. 20</w:t>
      </w:r>
    </w:p>
    <w:p>
      <w:r>
        <w:t>S'agissant des activités compatibles avec les limitations de l'assuré, le Tribunal fédéral a jugé qu'il convient d'admettre que le marché du travail offre un éventail suffisamment large d'activités légères, dont on doit convenir qu'un nombre</w:t>
      </w:r>
    </w:p>
    <w:p>
      <w:r>
        <w:t>A/2118/2015 - 18/28 - significatif sont adaptées aux limitations du recourant et accessibles sans aucune formation particulière (arrêt du Tribunal fédéral 9C_279/2008 du 16 décembre 2008 consid. 4). Dans le cas d'espèce, l'intimée en a donné quelques exemples, notamment des tâches simples de surveillance, de vérification ou de contrôle dans le secteur industriel léger.</w:t>
      </w:r>
    </w:p>
    <w:p>
      <w:r>
        <w:rPr>
          <w:b/>
        </w:rPr>
        <w:t>E. 21</w:t>
      </w:r>
    </w:p>
    <w:p>
      <w:r>
        <w:t>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(RCC 1991 p. 329; RCC 1989 p. 328).</w:t>
      </w:r>
    </w:p>
    <w:p>
      <w:r>
        <w:rPr>
          <w:b/>
        </w:rPr>
        <w:t>E. 22</w:t>
      </w:r>
    </w:p>
    <w:p>
      <w:r>
        <w:t>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w:t>
      </w:r>
    </w:p>
    <w:p>
      <w:r>
        <w:rPr>
          <w:b/>
        </w:rPr>
        <w:t>E. 23</w:t>
      </w:r>
    </w:p>
    <w:p>
      <w:r>
        <w:t>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(sur ce principe général du droit des assurances sociales, voir ATF 123 V 233 consid. 3c, 117 V 278 consid. 2b, 400 consid. 4b et les arrêts cités). La réadaptation par soi-même est un aspect de l’obligation de diminuer le dommage et prime aussi bien le droit à une rente qu’à celui des mesures de réadaptation (art. 21 al. 4 LPGA).</w:t>
      </w:r>
    </w:p>
    <w:p>
      <w:r>
        <w:rPr>
          <w:b/>
        </w:rPr>
        <w:t>E. 24</w:t>
      </w:r>
    </w:p>
    <w:p>
      <w:r>
        <w:t>Selon l’art. 8 al. 1er LAI, les assurés invalides ou menacés d’une invalidité (art. 8 LPGA) ont droit à des mesures de réadaptation pour autant que ces mesures soient</w:t>
      </w:r>
    </w:p>
    <w:p>
      <w:r>
        <w:t>A/2118/2015 - 19/28 -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w:t>
      </w:r>
    </w:p>
    <w:p>
      <w:r>
        <w:rPr>
          <w:b/>
        </w:rPr>
        <w:t>E. 25</w:t>
      </w:r>
    </w:p>
    <w:p>
      <w:r>
        <w:t>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(arrêt du Tribunal fédéral 9C_100/2008 du 4 février 2009 consid 3.2 et les références).</w:t>
      </w:r>
    </w:p>
    <w:p>
      <w:r>
        <w:rPr>
          <w:b/>
        </w:rPr>
        <w:t>E. 26</w:t>
      </w:r>
    </w:p>
    <w:p>
      <w:r>
        <w:t>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w:t>
      </w:r>
    </w:p>
    <w:p>
      <w:r>
        <w:rPr>
          <w:b/>
        </w:rPr>
        <w:t>E. 27</w:t>
      </w:r>
    </w:p>
    <w:p>
      <w:r>
        <w:t>Se pose en premier lieu la question de savoir si l'assuré est invalide ou menacé d'une invalidité permanente (art. 28 al. 1er LAI). On rappellera qu'il n'existe pas un droit inconditionnel à obtenir une mesure professionnelle (voir par ex. l'arrêt du Tribunal fédéral 9C_385/2009 du 13 octobre 2009). Il faut également relever que si une perte de gain de 20% environ ouvre en principe droit à une mesure de reclassement dans une nouvelle profession (ATF 124 V 108 consid. 2b et les arrêts cités), la question reste ouverte s'agissant des autres mesures d'ordre professionnel prévues par la loi (cf. arrêt du Tribunal fédéral 9C_464/2009 du 31 mai 2010).</w:t>
      </w:r>
    </w:p>
    <w:p>
      <w:r>
        <w:t>A/2118/2015 - 20/28 -</w:t>
      </w:r>
    </w:p>
    <w:p>
      <w:r>
        <w:rPr>
          <w:b/>
        </w:rPr>
        <w:t>E. 28</w:t>
      </w:r>
    </w:p>
    <w:p>
      <w:r>
        <w:t>Selon l'art. 15 LAI, l'assuré auquel son invalidité rend difficile le choix d'une profession ou l'exercice de son activité antérieure a droit à l'orientation professionnelle.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nos 2001 et 2002). Le Tribunal fédéral a rappelé que l'orientation professionnelle se démarque des autres mesures d'ordre professionnel (art. 16ss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9C_882/2008 du 29 octobre 2009 consid. 5.1 et les références).</w:t>
      </w:r>
    </w:p>
    <w:p>
      <w:r>
        <w:rPr>
          <w:b/>
        </w:rPr>
        <w:t>E. 29</w:t>
      </w:r>
    </w:p>
    <w:p>
      <w:r>
        <w:t>L'art. 18 al. 1 première phrase LAI, dans sa teneur selon la novelle du 21 mars 2003 ([4ème révision de l'AI], en vigueur du 1er janvier 2004 au 31 décembre 2007), disposait que les assurés invalides qui sont susceptibles d'être réadaptés ont droit à un soutien actif dans la recherche d'un emploi approprié, et, s'ils en ont déjà un, à un conseil suivi afin de le conserver. Aux termes de l'art. 18 al. 1 LAI (nouvelle teneur selon la novelle du 6 octobre 2006 [5ème révision de l'AI], en vigueur depuis le 1er janvier 2008), l'assuré présentant une incapacité de travail et susceptible d'être réadapté a droit: a) à un soutien actif dans la recherche d'un emploi approprié; b) à un conseil suivi afin de conserver un emploi.</w:t>
      </w:r>
    </w:p>
    <w:p>
      <w:r>
        <w:rPr>
          <w:b/>
        </w:rPr>
        <w:t>E. 30</w:t>
      </w:r>
    </w:p>
    <w:p>
      <w:r>
        <w:t>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Cette mesure n'a pas été fondamentalement modifiée par l'entrée en vigueur des dispositions relatives à la 4e révision de la LAI (cf. ATF 116 V 80 consid. 6; arrêt du Tribunal fédéral des assurances I 421/01 du 15 juillet 2002 consid. 2c, comparés aux arrêts du Tribunal fédéral I 170/06 et 9C_879/2008 des 26 février 2007 et 21 janvier 2009 et les références). Si la révision législative en question avait certes pour but d'obliger les autorités administratives à entreprendre, d'office, plus de démarches dans le domaine de la réadaptation, notamment en relation avec l'art. 18 al. 1 LAI (dans sa teneur en vigueur jusqu'au 31 décembre 2007), cette obligation ne laisse cependant rien présager de la forme que doit revêtir l'aide au placement. Une telle mesure n'étant pas envisageable sans la pleine collaboration de l'assuré, qui doit</w:t>
      </w:r>
    </w:p>
    <w:p>
      <w:r>
        <w:t>A/2118/2015 - 21/28 - entreprendre personnellement les démarches de recherche d'emplois étant donné son devoir de diminuer le dommage (cf. notamment ATF 123 V 230 consid. 3c et les références), la subordination d'un tel droit à une requête motivée est parfaitement fondée et correspond d'ailleurs à une pratique constante de tous les offices AI (arrêt du Tribunal fédéral 9C_28/2009 du 11 mai 2009 consid. 4).</w:t>
      </w:r>
    </w:p>
    <w:p>
      <w:r>
        <w:rPr>
          <w:b/>
        </w:rPr>
        <w:t>E. 31</w:t>
      </w:r>
    </w:p>
    <w:p>
      <w:r>
        <w:t>décembre 2003, l'admission du droit au service de placement est subordonnée aux conditions générales du droit aux prestations de l'assurance-invalidité; elle dépend notamment de l'existence d'une invalidité spécifique par rapport aux prestations entrant en ligne de compte (arrêt du Tribunal fédéral des assurances I 523/04 du 19 août 2005 consid. 3.1). Le Tribunal fédéral a ainsi considéré que cette condition était remplie, pourvu que l'assuré rencontre, dans la recherche d'un emploi, des difficultés même légères en raison de son état de santé (ATF 116 V 80 consid. 6a; VSI 2000 p. 72 consid. 1a). Dès lors, il existe une invalidité déterminante pour le service de placement si, pour des raisons de santé, l'assuré rencontre des difficultés dans la recherche d'un emploi approprié (ATF 116 V 80 consid. 6a). Tel est le cas par exemple si, en raison de sa surdité ou de son manque de mobilité, l'assuré ne peut avoir un entretien d'embauche ou est dans l'incapacité d'expliquer à un employeur potentiel ses possibilités réelles et ses limites (par ex. les activités qu'il peut encore exécuter en dépit de son atteinte visuelle), de sorte qu'il n'aura aucune chance d'obtenir l'emploi souhaité (VSI 2003 p. 274 ss consid. 2c). Lorsque la capacité de travail est limitée uniquement du fait que seules des activités légères peuvent être exigées de l'assuré, il faut qu'il soit entravé de manière spécifique par l'atteinte à la santé dans la faculté de rechercher un emploi (arrêt du Tribunal fédéral des assurances I 421/01 du 15 juillet 2002 consid. 2c, in VSI 2003 p. 274) principe dont la jurisprudence a admis qu'il demeurait valable également après l'entrée en vigueur de la 4ème et de la 5ème révision de l'AI (arrêt du Tribunal fédéral des assurances I 427/05 du 24 mars 2006, in SVR 2006 IV Nr. 45 p. 162 ; arrêt du Tribunal fédéral 9C_416/2009 du 1er mars 2010 consid. 5.2). Au regard de l'art. 18 al. 1 LAI, dont le texte et le sens sont absolument clairs, la mesure d'aide au placement ne permet pas de prévoir une courte période d'observation professionnelle et d'entraînement au travail (arrêt du Tribunal fédéral 9C_416/2009 du 1er mars 2010 consid. 4.1 et 4.2).</w:t>
      </w:r>
    </w:p>
    <w:p>
      <w:r>
        <w:rPr>
          <w:b/>
        </w:rPr>
        <w:t>E. 32</w:t>
      </w:r>
    </w:p>
    <w:p>
      <w:r>
        <w:t>A droit en outre au service de placement au sens de l'art. 18 al.1 LAI dans sa teneur jusqu'au 31 décembre 2003, l'assuré qui, pour des raisons liées à son invalidité, doit faire valoir des exigences spéciales concernant le poste de travail, telles que des aides visuelles, ou vis-à-vis de l'employeur (par exemple tolérance de pauses de repos nécessitées par l'invalidité) et qui, de ce fait, doit faire appel aux connaissances professionnelles et à l'aide spécialisée de l'autorité chargée du placement pour trouver un emploi (arrêt du Tribunal fédéral I 510/04 du 19 août 2005 consid. 3.1). Il n'y a en revanche pas d'invalidité au sens de l'art. 18 al. 1 LAI (et donc aucun droit à une aide au placement) lorsque l'assuré dispose d'une</w:t>
      </w:r>
    </w:p>
    <w:p>
      <w:r>
        <w:t>A/2118/2015 - 22/28 - capacité de travail de 100% dans une activité adaptée et qu'il ne présente pas de limitations particulières liées à son état de santé, telles que mutisme, cécité, mobilité limitée, troubles de comportement, qui l'entraveraient dans sa recherche de travail, par exemple pour participer à des entretiens d'embauche, pour expliquer ses limites et ses possibilités dans une activité professionnelle ou pour négocier certains aménagements de travail nécessités par son invalidité (arrêt du Tribunal fédéral I 595/02 du 13 février 2003 consid. 1.2). Par ailleurs, les problèmes étrangers à l'invalidité, tels que le fait de ne pas savoir parler une des langues nationales, ne sont pas pris en considération lors de l'examen du droit à l'aide au placement (arrêt du Tribunal fédéral des assurances I 421/01 du 15 juillet 2002 consid. 2c).</w:t>
      </w:r>
    </w:p>
    <w:p>
      <w:r>
        <w:rPr>
          <w:b/>
        </w:rPr>
        <w:t>E. 33</w:t>
      </w:r>
    </w:p>
    <w:p>
      <w:r>
        <w:t>Les arrêts précités ont certes été rendus sous l'empire de l'ancien droit, dans lequel l'art. 18 LAI avait une teneur différente. Il y a cependant lieu de rappeler que la 4ème révision de l'AI, entrée en vigueur le 1er janvier 2004, a étendu les droits des assurés à l'égard des offices AI en matière d'aide au placement (arrêt du Tribunal fédéral des assurances I 54/05 du 22 septembre 2004 consid. 6.2). La modification de l'art. 18 al. 1 LAI lors de la 5ème révision de la loi a également eu pour but d'élargir le droit au placement (Message du 22 juin 2005 concernant la modification de la loi fédérale sur l'assurance-invalidité [5ème révision de l'AI], FF 2005 4279). Il n'y a dès lors pas lieu selon le droit actuellement en vigueur de donner une interprétation plus restrictive aux principes régissant le droit à l'aide au placement, nonobstant les différences dans la lettre de la loi. Le Tribunal fédéral a au demeurant confirmé que le principe en vertu duquel le droit au placement est ouvert lorsque les difficultés à trouver un emploi résultent du handicap lui-même reste valable après l'entrée en vigueur de la 5ème révision de l'AI (arrêt du Tribunal fédéral 9C_416/2009 du 1er mars 2010 consid. 5.2).</w:t>
      </w:r>
    </w:p>
    <w:p>
      <w:r>
        <w:rPr>
          <w:b/>
        </w:rPr>
        <w:t>E. 34</w:t>
      </w:r>
    </w:p>
    <w:p>
      <w:r>
        <w:t>a) En l'espèce, le recourant reproche à l'intimé d'avoir mal établi les faits en retenant que la capacité de travail du recourant était nulle dans son activité habituelle, mais complète dans une activité adaptée. S'agissant tout d'abord de l'avis respectif des médecins traitants quant à la capacité de travail du recourant, on rappellera que le Dr F______, oncologue, a indiqué, le 9 décembre 2014, que l'état de santé était stationnaire depuis septembre 2014, et qu'il n'y avait pas de changement de diagnostic ; quant à l'évolution du statut, le patient était en rémission complète de la maladie tumorale. Les limitations fonctionnelles observées étaient : fatigue, douleurs thoraciques postopératoires empêchant de porter des poids importants. Pour lui, la capacité de travail était de 0 % en tant que maçon et de 50 % dans une autre activité adaptée telle que la conciergerie ou le nettoyage. Il ne savait pas si un examen médical complémentaire serait nécessaire pour évaluer les conséquences de l'atteinte à la santé sur la capacité de travail. Quant à, la Dresse C______ elle estimait, le 30 octobre 2014 que l'état de santé s'était amélioré. On pouvait constater une lente amélioration de l'état général depuis le printemps 2014. Son dernier examen remontait au 24 octobre 2014. Elle observait des limitations fonctionnelles : vu les douleurs thoraciques liées à</w:t>
      </w:r>
    </w:p>
    <w:p>
      <w:r>
        <w:t>A/2118/2015 - 23/28 - l'intervention chirurgicale, le patient ne pouvait pas se pencher en avant. Quant à la capacité de travail, elle ne s'était pas exprimée par rapport au poste de travail occupé en dernier lieu, mais elle envisageait, sans en chiffrer le pourcentage, une autre activité adaptée où l'assuré ne devrait pas trop bouger le thorax. La perspective d'un retour au travail n'était pas possible actuellement, et tout dépendait de l'évolution sur le plan oncologique. Un examen médical complémentaire n'était pas nécessaire pour évaluer les conséquences de l'atteinte à la santé sur la capacité de travail. Dans le cadre de l'instruction des objections de l'assuré au projet de décision de l'OAI, notamment en réponse à la demande de l'office de produire des documents médicaux pertinents, ce médecin traitant, a fourni un certain nombre de renseignements actualisés en date du 24 mars 2015. Les limitations fonctionnelles sont toujours les mêmes. Selon elle le patient ne peut pas se pencher en avant, soulever les bras ou porter des charges supérieures à 5 kg Concrètement, la Dresse C______ considère qu'en raison des douleurs de l'hémithorax droit, et les limitations fonctionnelles décrites, son patient peut travailler dans une activité adaptée, par exemple le nettoyage de bureaux, à raison de 50 % (environ 4 heures/jour), cette capacité pouvant être réévaluée ultérieurement. Elle semble toutefois avoir perdu de vue que le nettoyage était précisément le domaine d'activité exercée par l'assuré avant l'atteinte à la santé. A ce stade, force est de constater que l'oncologue et l'interniste n'ont déjà pas la même conception de l'activité habituelle du recourant et du domaine dans lequel il pourrait exercer une activité adaptée à ses limitations fonctionnelles : pour le Dr F______, l'activité habituelle est celle de maçon. Dans ce domaine de la capacité de travail de son patient et de 0 %. Il estime la capacité de travail de 50 % dans une activité adaptée, soit pour lui dans la conciergerie ou le nettoyage. Pour la Dresse C______, le domaine d'activité adaptée serait par exemple celui du nettoyage de bureaux, ce qui correspond à l'activité habituelle, soit celle exercée par l'assuré avant l'atteinte à la santé. Du reste, le recourant rappelle lui-même, dans l'un des griefs qu'il formule à l'encontre de la décision entreprise, s'agissant précisément de la dernière activité exercée, qu'elle l'a été dans le domaine du nettoyage, en 2010, pendant neuf mois, et que c'est cette activité qui devait être prise en compte, non pas comme l'avait fait l'intimé, celle d'exploitant de café-restaurant, en 2006. Or, le SMR a considéré, le 14 janvier 2015, que la capacité de travail exigible, était de 0 % dans l'activité habituelle et de 100 % dans une activité adaptée, dès le 9 décembre 2014. Dans le projet de décision, le SMR avait reconnu une incapacité de travail totale dans son activité habituelle de nettoyeur et une capacité de travail entière dans une activité adaptée à ses limitations fonctionnelles. Or le 2 avril 2015, après avoir pris connaissance du rapport du médecin traitant, de février 2015, consécutif à l'opposition de l'assuré au projet de décision, le docteur H______, médecin SMR, reprenant les éléments médicaux ressortant du dossier, a émis l'avis suivant : le parcours de l'assuré ces dernières années était celui de nettoyeur, pas de maçon. Nous sommes d'accord que comme nettoyeur, dans</w:t>
      </w:r>
    </w:p>
    <w:p>
      <w:r>
        <w:t>A/2118/2015 - 24/28 - l'activité habituelle, la capacité de travail est de 50 %, toutefois nous maintenons notre avis du 14 janvier 2015 où nous évaluons, dans une activité plus légère que celle de nettoyage, une capacité pleine. On rappelle à cet égard ce qu'il faut par exemple comprendre à ce titre : des tâches simples de surveillance, de vérification ou de contrôle dans le secteur industriel léger. Il résulte donc de ce qui précède que l'on ne peut que constater que tant l'intimé que son service médical ont émis des avis cohérents, ne s'écartant en définitive pas du tout des avis médicaux des médecins traitants, reconnaissant en particulier les limitations fonctionnelles retenues par ces derniers, corroborant d'ailleurs le dernier avis de la Dresse -C______, en retenant le taux de 50 % de capacité de travail dans l'activité de nettoyage, avec cette nuance toutefois que cette dernière était précisément la dernière activité habituelle de l'intéressé, avant l'atteinte à la santé, et non pas une activité adaptée aux limitations fonctionnelles. Il n'y a donc pas matière à critique de reconnaître une pleine capacité de travail dans des tâches simples de surveillance, de vérification ou de contrôle dans le secteur industriel léger, qui sont précisément des activités plus légères que le nettoyage, et c'est précisément ce que retient l'intimé. En conséquence, ce grief mal fondé sera écarté. b) dans un autre grief, le recourant reproche à l'intimé d'avoir violé le droit dans la manière de déterminer sa perte de gain et son droit à une rente d'invalidité. Il reproche en effet à l'intimé d'avoir, d'un côté, considéré que l'activité professionnelle du recourant avant l'atteinte à la santé était celle de nettoyeur, mais d'avoir toutefois retenu comme salaire annuel déterminant le salaire de 2006, époque où le recourant était gérant d'un café. La chambre de céans constate que, conformément aux principes qui doivent guider l'OAI pour la détermination du revenu avant l'atteinte à la santé, ce dernier a pris en compte la dernière année au cours de laquelle l'assuré exerçait une activité lucrative régulière. C'est toutefois à juste titre que le recourant a relevé que pendant cette année-là, il n'exerçait pas dans le domaine du nettoyage, mais comme exploitant d'un café restaurant. On ne saurait ainsi prendre comme référence les revenus tirés de cette activité-là, d'autant que dans l'intervalle l'assuré avait cessé cette activité, l'établissement ayant fait faillite. L'intimé a admis s'être trompé, et il a ainsi refait ses calculs dont le résultat a été présenté dans le cadre de la réponse au recours. Le service de la réadaptation a procédé, en date du 2 juillet 2015, à une nouvelle comparaison des revenus. Il a modifié les montants à prendre en considération s'agissant du salaire sans invalidité, en se fondant sur les salaires statistiques dans le secteur du nettoyage, activité que le recourant aurait, selon toute vraisemblance, continué à exercer sans atteinte à la santé. L'intimé précise qu'au vu des revenus inconstants et variables indiqués par les CI, il convient de déterminer un revenu sans invalidité basée sur les ESS. La nouvelle comparaison des revenus, aboutissant à un degré d'invalidité de 4.5 %, ne prête pas à la critique.</w:t>
      </w:r>
    </w:p>
    <w:p>
      <w:r>
        <w:t>A/2118/2015 - 25/28 - Le recourant prétend qu'ayant travaillé comme nettoyeur en 2010, durant neuf mois et ayant perçu à ce titre salaire de CHF 46'025.- selon les décomptes de la caisse cantonale genevoise de compensation, et en excluant les prestations reçues à un autre titre durant les trois autres mois. En annualisant ce salaire sur douze mois, on obtiendrait un salaire annuel de CHF 61'367.-. C'est selon lui ce montant, indexé en 2014, déterminant un salaire annuel de CHF 63'408.- qui devrait être pris pour base de son revenu sans invalidité. Ce raisonnement ne tient pas. En effet, il est constant que le recourant n'a été atteint dans sa santé que dès fin juillet 2013. Or, dans les années et dans les mois qui ont précédé l'atteinte à la santé, lorsqu'il travaillait, il exerçait une activité essentiellement dans le domaine du nettoyage, mais de façon irrégulière, ayant notamment émargé à l'Hospice général, dès le 1er octobre 2012, son dernier emploi s'inscrivant dans le cadre d'un remplacement en juillet et août 2012. En novembre 2012, il avait suivi un stage aux EPI, et dès le 1er juillet 2013 il bénéficiait d'une MMT passerelle + STARE, cette dernière mesure jusqu'à ce qu'elle soit interrompue en raison des problèmes de santé diagnostiqués à fin juillet. Il ressort ainsi de l'extrait du compte individuel de la caisse cantonale de compensation que ses revenus de 2010 à 2012 ont été inconstants et variables, comme l'a relevé l'intimé, de sorte que c'est à juste titre que l'office a dû, pour l'établissement du revenu sans invalidité, se fonder sur les salaires statistiques dans le secteur du nettoyage. Au final toutefois, les nouveaux calculs de l'intimé aboutissant à un degré d'invalidité de 4.5 %, - au lieu de 0 % dans la décision entreprise - . Le résultat ne diffère donc pas de la décision entreprise, en particulier dans ses conséquences, un tel degré d'invalidité ne donnant évidemment pas droit à une rente, étant largement inférieur à 40 %. Il est encore rappelé que pour aboutir à ce taux de 4.5 % d'invalidité, l'office a tenu compte d'un abattement supplémentaire de 15 %, tenant compte de l'âge de l'assuré, d'une part, et des limitations fonctionnelles d'autre part. Ce que le recourant critique : l'office aurait, selon lui, dû retenir un taux d'abattement de 25 % (taux maximum), en retenant en plus comme critères de réduction le fait que le recourant ne maîtriserait que mal la langue française, et ne dispose d'aucune formation hormis dans les domaines dans lesquels il a exercé, essentiellement manuels, comme maçon, nettoyeur ou gérant d'un café. Or, il est constant que la connaissance de la langue n'est pas reconnue comme critère déterminant par la jurisprudence. Quant au prétendu défaut de formation, indépendamment du fait que l'argument paraît à tout le moins discutable par rapport aux activités de l'intéressé comme gérant d'un café-restaurant, - qui suppose un minimum de connaissances autres que de simples capacités manuelles -, les domaines dans lesquels le recourant peut retrouver un emploi à plein temps, tenant compte des limitations retenues, ne requièrent aucune formation particulière. C'est ainsi à juste titre que l'intimé a retenu un abattement de 15 %, qui ne prête pas flanc à la critique.</w:t>
      </w:r>
    </w:p>
    <w:p>
      <w:r>
        <w:t>A/2118/2015 - 26/28 - c) Le recourant prétend encore avoir droit à des mesures d'ordre professionnel. Au vu de ce qui précède, et selon les dispositions légales et principes jurisprudentiels rappelés ci-dessus, les conditions requises pour l'octroi de ces mesures ne sont manifestement pas réalisées dans le cas d'espèce. Il est ainsi rappelé que le droit aux mesures de réadaptation est donné pour autant que ces mesures soient nécessaires et de nature à rétablir, maintenir ou améliorer la capacité de gain de l'assuré et que les conditions d'octroi des différentes mesures soient remplies (art. 8 al. 1 LAI). Il faut relever également que le droit à une mesure de reclassement dans une nouvelle profession est en principe donné si la perte de gain est d'environ 20 %, ces deux premiers principes n'étant manifestement pas réalisés dans le cas d'espèce, au vu de la pleine capacité de travail du recourant dans une activité adaptée, soit des tâches simples de surveillance, de vérification ou de contrôle dans le secteur industriel léger, tout type d'activité ne requérant aucune formation professionnelle préalable ni qualification particulière. Quant aux autres mesures d'ordre professionnel, comme l'orientation professionnelle ou l'aide au placement, elles ne sont pas données non plus, dès lors que leur octroi est subordonné au fait que le but de la mesure ne peut être atteint en raison de l'invalidité de l'assuré : ainsi pour une mesure d'orientation professionnelle, c'est l'invalidité de l'intéressé qui doit rendre difficile le choix d'une profession ; de même, une mesure d'aide au placement se définit comme le soutien que l'administration doit apporter à l'assuré qui est entravé dans la recherche d'un emploi adapté en raison du handicap afférent à son état de santé. Dans le cas d'espèce, le recourant s'est borné à alléguer qu'invalide à 100 % dans une activité de maçon et à 50 % dans une activité adaptée, il doit valoriser sa capacité de travail résiduelle dans une activité adaptée qu'il n'a jamais réalisée et pour laquelle il n'a ni formation ni compétence. Or, comme on l'a vu, les prémices du raisonnement sont erronées, dès lors qu'il faut admettre que le recourant disposait d'une pleine capacité de travail dans une activité adaptée, et qu'ensuite, le type d'activités qui lui sont ainsi ouvertes, sont des activités simples, ne nécessitant aucune formation ni compétence particulière, que l'intéressé est manifestement en mesure de trouver par lui-même, ses limitations fonctionnelles n'étant pas de nature à entraver ses démarches, d'autant qu'il ne souffre d'aucun problème psychique. Mal fondé, ce grief doit également être rejeté.</w:t>
      </w:r>
    </w:p>
    <w:p>
      <w:r>
        <w:rPr>
          <w:b/>
        </w:rPr>
        <w:t>E. 35</w:t>
      </w:r>
    </w:p>
    <w:p>
      <w:r>
        <w:t>Dans sa réplique, le recourant a encore formulé des observations et conclusions supplémentaires : l'intimé a, de manière erronée, retenu que le délai d'attente d'un an avait débuté en novembre 2013, alors que le recourant se trouve en incapacité totale de travail depuis fin juillet 2013. Dans la mesure, où par ailleurs, la demande de prestations d'invalidité avait été déposée le 20 mars 2014, le délai de carence de six mois donnait droit aux prestations d'invalidité dès septembre 2014, et non pas dès novembre de la même année, comme retenu par l'intimé. Dans la mesure où l'OAI considère que la pleine capacité de travail dans une activité adaptée prenait</w:t>
      </w:r>
    </w:p>
    <w:p>
      <w:r>
        <w:t>A/2118/2015 - 27/28 - naissance en novembre 2014, il concluait donc à l'octroi d'une rente entière pour les mois de septembre et octobre 2014. Quant à la computation des délais, soit la détermination de l'échéance du délai d'attente, respectivement de l'échéance de la période de six mois à compter de la date à laquelle l'assuré a fait valoir son droit aux prestations (art. 28 al. 1 et 29 al. 1 LAI), la remarque du recourant est pertinente. Elle n'a toutefois pas d'incidence concrète sur son droit éventuel à une rente, et qui plus est entière, pour la période de septembre et octobre 2014. La chambre de céans observe à cet égard que le Dr F______, oncologue traitant, a constaté, dans son certificat médical du 9 décembre 2014, que l'état de santé du patient était stationnaire depuis septembre 2014, qu'il n'y avait pas de changement de diagnostic et, quant à l'évolution de son statut, le patient était en rémission complète de la maladie tumorale. Subsistaient en revanche les limitations fonctionnelles décrites, de même nature que celles que notait la Dresse C______ dans son rapport du 30 octobre 2014. La chambre de céans considère dès lors, au degré de la vraisemblance prépondérante, qu' il ressort ainsi du dossier que l'état de santé du recourant, ayant conduit l'intimé à reconnaître une capacité de travail entière dans une activité adaptée, et à refuser toute rente d'invalidité, existait déjà dès septembre 2014. Le recourant n'est donc pas fondé à prétendre à l'octroi d'une rente d'invalidité, pour la période de septembre et octobre 2014. Il n'y a pas non plus lieu de procéder à des mesures d'investigations complémentaires sur ce point.</w:t>
      </w:r>
    </w:p>
    <w:p>
      <w:r>
        <w:rPr>
          <w:b/>
        </w:rPr>
        <w:t>E. 36</w:t>
      </w:r>
    </w:p>
    <w:p>
      <w:r>
        <w:t>Au vu de ce qui précède, le recours sera rejeté. Etant donné que depuis le 1er juillet 2006, la procédure n'est plus gratuite (art. 69 al. 1bis LAI), il y a lieu de condamner le recourant au paiement d'un émolument de CHF 200.-.</w:t>
      </w:r>
    </w:p>
    <w:p>
      <w:r>
        <w:t>A/2118/2015 - 28/28 -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