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ATAS/822/2012 vom 20. Juni 2012</w:t>
      </w:r>
    </w:p>
    <w:p>
      <w:r>
        <w:t>GE Cour de justice, 2012-06-20, FR</w:t>
      </w:r>
    </w:p>
    <w:p>
      <w:r>
        <w:rPr>
          <w:b/>
        </w:rPr>
        <w:t xml:space="preserve">Quelle: </w:t>
      </w:r>
      <w:r>
        <w:t>https://mcp.opencaselaw.ch/entscheid/ge_gerichte_ATAS_822_2012</w:t>
      </w:r>
    </w:p>
    <w:p>
      <w:r>
        <w:t>FR: GE_GERICHTE ATAS/822/2012 du 20 juin 2012</w:t>
      </w:r>
    </w:p>
    <w:p>
      <w:r>
        <w:t>IT: GE_GERICHTE ATAS/822/2012 del 20 giugno 2012</w:t>
      </w:r>
    </w:p>
    <w:p>
      <w:pPr>
        <w:pStyle w:val="Heading2"/>
      </w:pPr>
      <w:r>
        <w:t>Erwägungen</w:t>
      </w:r>
    </w:p>
    <w:p>
      <w:r>
        <w:rPr>
          <w:b/>
        </w:rPr>
        <w:t>E. 20</w:t>
      </w:r>
    </w:p>
    <w:p>
      <w:r>
        <w:t>Le 14 juin 2010, l'assuré est entendu par la SUVA. Il déclare notamment que son épouse est en arrêt total de travail depuis le 23 mai 2008 pour des raisons médicales. L'évolution des troubles de l'assurés du côté droit est défavorable. Les douleurs partent depuis le talon et montent jusqu'au crâne. Elles sont permanentes, nuit et jour. La mobilité des membres du côté droit est fortement limitée. L'assuré ne peut se déplacer que sur des courtes distances en évitant de prendre appui sur sa jambe droite. Il ne peut pas rester trop longtemps en position assise et doit fréquemment alterner les positions. Au niveau de la main droite, il ressent des fourmillements et des douleurs permanentes. Il y a également un manque de force et de sensibilité de la main droite. A cela s'ajoutent des maux de têtes permanents du côté droit, apparus en octobre 2007. Cela l'empêche de se concentrer et engendre un manque d'attention.</w:t>
      </w:r>
    </w:p>
    <w:p>
      <w:r>
        <w:rPr>
          <w:b/>
        </w:rPr>
        <w:t>E. 21</w:t>
      </w:r>
    </w:p>
    <w:p>
      <w:r>
        <w:t>Le 15 novembre 2010, l'assuré fait l'objet d'un examen psychiatrique et rhumatologique par les Drs H________, psychiatre, et I________, spécialiste en médecine physique et réadaptation, médecins au SMR. Ils posent les diagnostics, avec répercussion sur la capacité de travail, de lombosciatalgies droites séquellaires, associé à un status après cure de hernie discale, au matériel discal L5- S1 dans un tissus cicatriciel au contact de la racine S1 à droite et à une discopathie L4-L5 sans conflit disco-radiculaire, ainsi que des pines calcanéennes à droite avec fasciite plantaire. Le diagnostic de majoration de symptômes physiques est sans répercussion sur la capacité de travail. Il n'y a pas de limitation dans les amplitudes articulaires, hormis celles mises en œuvre par une attitude oppositionnelle avec contre-pulsions dans un contexte algique. Quant aux hypoesthésies et dysesthésies touchant l'ensemble de l'hémicorps droit, il n'y a pas de trouble au piquer/toucher, de troubles de la paresthésie ou de troubles du sens positionnel. L'assuré présente 5/5 signes selon Waddell en faveur d'un processus de type non organique et 2/2 selon Kummel. Il n'y a pas de signe selon Smythe en faveur d'une fibromyalgie. L'examen clinique met en évidence essentiellement des signes de majoration et d'amplification. La globalité de symptômes mis en avant par l'assuré ne peut pas s'expliquer par la pathologie objective et s'inscrit dans un processus de majoration des plaintes. La capacité de travail dans toute activité à caractère semi-sédentaire, permettant les variations de position et le port de charges faibles, est possible à un taux de 100% au plus tard six mois après l'intervention chirurgicale subie en juin 2007. Par ailleurs, les plaintes douloureuses ne semblent pas avoir de répercussion sur la prise en charge des enfants. Etant donné que les symptômes physiques étaient initialement compatibles avec un substrat organique, un trouble somatoforme douloureux n'est pas retenu. Quant aux limitations, l'assuré ne doit pas porter des charges supérieures à 7,5 kg de façon répétitive et occasionnelle au-delà de 10 kg. Il</w:t>
      </w:r>
    </w:p>
    <w:p>
      <w:r>
        <w:t>A/1151/2012 - 7/16 - doit éviter les positions en porte-à-faux et en ante flexion du rachis contre résistance de façon répétitive, ainsi que la position assise prolongée au-delà d'une demi-heure, sans possibilité d'alterner les positions assise/debout au minimum deux fois par heure, les activités sur terrain instable, la position statique debout immobile de type piétinement et les activités en hauteur. Le périmètre de marche est limité à environ une heure.</w:t>
      </w:r>
    </w:p>
    <w:p>
      <w:r>
        <w:rPr>
          <w:b/>
        </w:rPr>
        <w:t>E. 22</w:t>
      </w:r>
    </w:p>
    <w:p>
      <w:r>
        <w:t>Du 25 au 27 janvier 2011, l'assuré est hospitalisé à la CRR en vue de son évaluation interdisciplinaire par le Dr J________, psychiatre, le Dr K________, neurologue, et par Mme U_______, physiothérapeute. Dans l'évaluation interdisciplinaire du 25 janvier 2011, les médecins émettent les diagnostics primaires de lombo-pygialgies droites chroniques sur status après contusion lombaire et après discectomie. Les comorbidités sont une fasciite plantaire droite, un tabagisme chronique et un syndrome douloureux somatoforme persistant. Les douleurs de l'hémicorps droit dont se plaint le recourant ne comportent pas d'éléments spécifiques. Le recourant a progressivement renoncé à tous les traitements et se contente actuellement d'un comprimé de Dafalgan d'un gramme très sporadiquement. La physiothérapie ne lui a amené aucun bénéfice, ni les infiltrations. Surtout en début d'entretien et d'examen, il manifeste un comportement très démonstratif. Les diverses modalités par lesquelles il manifeste sa douleur s'estompent au fil de l'investigation (disparition de la boiterie, du tremblement du membre supérieur droit). Une mesure précise des limitations rachidiennes est impossible, le recourant verrouillant la région lombaire ou opposant une contre-pulsion musculaire volontaire à toute tentative de mobilisation passive du rachis. L'examen neurologique spécialisé ne relève aucun signe de latéralisation, ni d'atteinte radiculaire ou tronculaire. Le tremblement relevé à l'épreuve des bras tendus et fléchis n'a pas l'allure d'un tremblement essentiel ni parkinsonien et peut être considéré comme fonctionnel. L'évaluation de ses capacités fonctionnelles par la physiothérapeute ne permet que de mettre en exergue les incohérences, l'assuré s'employant à démontrer qu'il ne peut exercer aucune activité, exigeant le plus léger des efforts. Selon les experts, ce sont ainsi principalement des facteurs psychiques qui sont responsables de la mauvaise évolution clinique et de la désinsertion professionnelle. L'évaluation psychiatrique ne débouche sur aucune singularité atteignant le seuil d'un trouble, hormis un trouble somatoforme douloureux, diagnostic admis plutôt par exclusion et pour satisfaire à une classification reconnue. Le pronostic d'un retour au travail est catastrophique selon les experts, tous les signaux d'alerte psychosociaux étant élevés, à savoir douleurs cotées à un haut degré d'intensité, durée de l'incapacité de travail de plusieurs années, appréciation désastreuse de ses propres aptitudes, implication dans les évaluations très faible, différents bilans grevés d'incohérences et score intermed témoignant d'une énorme complexité biopsychosociale. Néanmoins, il n'y a pas actuellement pas d'obstacle médical ni de contre-indication à une tentative de reprise professionnelle, même dans l'ancienne activité de steward.</w:t>
      </w:r>
    </w:p>
    <w:p>
      <w:r>
        <w:t>A/1151/2012 - 8/16 -</w:t>
      </w:r>
    </w:p>
    <w:p>
      <w:r>
        <w:rPr>
          <w:b/>
        </w:rPr>
        <w:t>E. 23</w:t>
      </w:r>
    </w:p>
    <w:p>
      <w:r>
        <w:t>Le 11 août 2011, l'OAI détermine la perte de gain à 14,85%, en admettant un rabattement de 15% des salaires statistiques retenus à titre de salaire d'invalide.</w:t>
      </w:r>
    </w:p>
    <w:p>
      <w:r>
        <w:rPr>
          <w:b/>
        </w:rPr>
        <w:t>E. 24</w:t>
      </w:r>
    </w:p>
    <w:p>
      <w:r>
        <w:t>Le 17 août 2011, l'OAI fait savoir à l'assuré qu'il a l'intention de lui refuser une rente invalidité et des mesures professionnelles.</w:t>
      </w:r>
    </w:p>
    <w:p>
      <w:r>
        <w:rPr>
          <w:b/>
        </w:rPr>
        <w:t>E. 25</w:t>
      </w:r>
    </w:p>
    <w:p>
      <w:r>
        <w:t>Par courrier du 22 septembre 2011, reçu le 26 suivant, l'assuré conteste ce projet, par l'intermédiaire de son conseil. Il relève que les conclusions des médecins du SMR ne correspondent pas à l'avis de ceux de la CRR. Cette dernière a en effet retenu un trouble somatoforme douloureux, alors que les médecins du SMR l'accusent de simulation. Il conteste par ailleurs que les douleurs comprenant tout l'hémicorps droit n'aient pas d'influence sur la capacité de travail. Au contraire, le Dr A_________ l'a considéré incapable de travailler à 100% au vu de ces douleurs. Or, ce médecin le suit depuis 2007.</w:t>
      </w:r>
    </w:p>
    <w:p>
      <w:r>
        <w:rPr>
          <w:b/>
        </w:rPr>
        <w:t>E. 26</w:t>
      </w:r>
    </w:p>
    <w:p>
      <w:r>
        <w:t>Par décision du 26 octobre 2011, l'OAI confirme son projet de décision, mais l'annule le lendemain, au vu de la réception des observations concernant le projet de décision à la date de la décision.</w:t>
      </w:r>
    </w:p>
    <w:p>
      <w:r>
        <w:rPr>
          <w:b/>
        </w:rPr>
        <w:t>E. 27</w:t>
      </w:r>
    </w:p>
    <w:p>
      <w:r>
        <w:t>Dans son avis médical du 22 novembre 2011, le SMR constate qu'il n'y a aucune différence entre l'expertise de la CRR et l'examen bidisciplinaire au SMR sur le plan somatique, l'assuré pouvant travailler dans une activité adaptée. Sur le plan psychiatrique, même en retenant un trouble somatoforme douloureux, cette atteinte ne présente pas un caractère invalidant, les critères jurisprudentiels n'étant pas réalisés.</w:t>
      </w:r>
    </w:p>
    <w:p>
      <w:r>
        <w:rPr>
          <w:b/>
        </w:rPr>
        <w:t>E. 28</w:t>
      </w:r>
    </w:p>
    <w:p>
      <w:r>
        <w:t>Par décision du 6 mars 2012, l'OAI confirme le projet de décision précité.</w:t>
      </w:r>
    </w:p>
    <w:p>
      <w:r>
        <w:rPr>
          <w:b/>
        </w:rPr>
        <w:t>E. 29</w:t>
      </w:r>
    </w:p>
    <w:p>
      <w:r>
        <w:t>Par décision du 10 avril 2012, la SUVA accorde à l'assuré une rente d'invalidité correspondant à un degré d'incapacité de gain de 10%, dès le 1er novembre 2010. Elle relève qu'il ressort de ses investigations que l'assuré est à même d'exercer une activité avec des sollicitations variées sans port de charges de plus de 30 kg.</w:t>
      </w:r>
    </w:p>
    <w:p>
      <w:r>
        <w:rPr>
          <w:b/>
        </w:rPr>
        <w:t>E. 30</w:t>
      </w:r>
    </w:p>
    <w:p>
      <w:r>
        <w:t>Par acte posté le 20 avril 2012, l'assuré recourt contre cette décision, par l'intermédiaire de son conseil, en concluant à son annulation et à l'octroi d'une rente d'invalidité de 50% au moins, sous suite de dépens. Préalablement, il demande son audition, ainsi que celle du Dr A_________. Il requiert également la mise en œuvre d'une nouvelle expertise médicale. Il estime qu'il ne peut pas travailler, même dans une activité adaptée, en se fondant en particulier sur les réponses du Dr A_________ aux questions de son mandataire en juillet 2009, en ce que ce médecin a considéré que le pronostic concernant son état de santé n'était pas favorable, au vu de la persistance des douleurs en dépit des traitements. Il remet également en cause la valeur probante de l'examen bidisciplinaire du SMR, en ce que celui-ci n'a pas retenu le diagnostic de trouble somatoforme douloureux, contrairement à la CRR. Les médecins de ce service lui ont reproché à tort une simulation, alors qu'il souffre</w:t>
      </w:r>
    </w:p>
    <w:p>
      <w:r>
        <w:t>A/1151/2012 - 9/16 - énormément et qu'il n'a fait preuve d'aucune exagération dans ses douleurs. Celles- ci ont une répercussion très conséquente sur sa vie familiale et sociale, laquelle est devenue très limitée, voire inexistante. Elles l'empêchent en outre de travailler dans le marché primaire.</w:t>
      </w:r>
    </w:p>
    <w:p>
      <w:r>
        <w:rPr>
          <w:b/>
        </w:rPr>
        <w:t>E. 31</w:t>
      </w:r>
    </w:p>
    <w:p>
      <w:r>
        <w:t>Dans son préavis du 8 mai 2012, l'intimé conclut au rejet du recours. Il relève notamment que les conclusions de la SUVA, retenant un taux d'invalidité de 10%, ne sont pas diamétralement divergentes des siennes quant au taux d'invalidité. En ce qui concerne le trouble somatoforme douloureux, le recourant ne remplit en tout état de cause pas les critères jurisprudentiels pour reconnaître à cette atteinte un caractère invalidant.</w:t>
      </w:r>
    </w:p>
    <w:p>
      <w:r>
        <w:rPr>
          <w:b/>
        </w:rPr>
        <w:t>E. 32</w:t>
      </w:r>
    </w:p>
    <w:p>
      <w:r>
        <w:t>Sur ce,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délai et forme prescrits par la loi, le recours est recevable (art. 56 ss LPGA). 3. Est litigieuse en l'occurrence la question de savoir si le recourant peut prétendre à une rente d'invalidité. 4.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A/1151/2012 - 10/16 - 5.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6.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w:t>
      </w:r>
    </w:p>
    <w:p>
      <w:r>
        <w:t>A/1151/2012 - 11/16 -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w:t>
      </w:r>
    </w:p>
    <w:p>
      <w:r>
        <w:t>A/1151/2012 - 12/16 -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w:t>
      </w:r>
    </w:p>
    <w:p>
      <w:r>
        <w:t>A/1151/2012 - 13/16 -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8. En l'espèce, le recourant a fait l'objet notamment d'un examen bidisciplinaire au SMR en novembre 2010 et d'une expertise à la CRR en janvier 2011. Selon les médecins du SMR, il souffre d'une lombosciatalgie droite sur un status après cure de hernie discale, matériel discal L5-S1 dans du tissus cicatriciel en contact de la racine S1 à droite et après discopathie L4-L5 sans conflit disco-radiculaire. A cela s'ajoute une épine calcanéenne à droite avec fasciite plantaire. Sur le plan psychiatrique, les médecins du SMR retiennent une majoration des symptômes physiques, laquelle est sans répercussion sur la capacité de travail. Concernant ce</w:t>
      </w:r>
    </w:p>
    <w:p>
      <w:r>
        <w:t>A/1151/2012 - 14/16 - diagnostic, il convient cependant de relever qu'il ne signifie pas que le recourant simule les douleurs, les amplifications pouvant être inconscientes, comme cela ressort de la définition de ce diagnostic donné à la p. 8 du rapport relatif à l'examen bidisciplinaire du SMR. Dans le cadre de son examen à la CRR, le recourant a fait l'objet d'une évaluation psychiatrique par le Dr J________, d'un examen neurologique par le Dr K________ et d'une évaluation des capacités fonctionnelles par Mme U_______, physiothérapeute. Le diagnostic primaire des experts est une lombo-pygialgie droite chronique sur status après contusion lombaire et après discectomie. Les comorbidités sont une fasciite plantaire droite, un tabagisme chronique et un syndrome douloureux somatoforme persistant. Les douleurs de l'hémicorps droit dont se plaint le recourant ne comportent pas d'éléments spécifiques. Le recourant a manifesté un comportement très démonstratif au début de l'examen, mais au fil des investigations la boiterie et le tremblement du membre supérieur droit ont disparu. Une mesure précise des limitations rachidiennes était impossible en raison du comportement du recourant. Lors de l'évaluation de ses capacités fonctionnelles, il s'est employé à démontrer qu'il ne pouvait exercer aucune activité, même celles exigeant le plus léger des efforts. Selon les experts, ce sont ainsi principalement des facteurs psychiques qui sont responsables de la mauvaise évolution clinique et de la désinsertion professionnelle. Quant au trouble somatoforme douloureux, ce diagnostic a été retenu plutôt par exclusion. Il ressort de cette expertise, ainsi que de l'examen bidisciplinaire du SMR que, objectivement, le recourant est capable de travailler à 100% dans une activité adaptée. Ces deux examens remplissent par ailleurs les critères jurisprudentiels pour leur reconnaître une pleine valeur probante, dans la mesure où ils ont été rendus en connaissance du dossier médical, prennent en considération les plaintes du recourant, et sont fondées sur un examen approfondi du recourant. Certes, il y a une divergence dans les diagnostics entre les experts de la CRR et les médecins du SMR, dans la mesure où les premiers retiennent également un trouble somatoforme douloureux. Toutefois, il convient de relever en premier lieu que ce diagnostic n'a été émis que par exclusion (p. 8 expertise de la CRR). En outre, les critères jurisprudentiels susmentionnés pour attribuer à cette atteinte un caractère invalidant ne sont à l'évidence pas remplis, notamment en l'absence d'une comorbidité psychiatrique et compte tenu du comportement démonstratif affiché par le recourant lors de l'examen. Ce diagnostic ne change donc rien à l'appréciation de la capacité de travail du recourant. Par ailleurs, les Drs F_________ et G________ de la SUVA estiment également que le recourant peut exercer une activité professionnelle à 100%. Tel est aussi l'avis du Dr A_________, médecin traitant du recourant, contrairement à ce qu'allègue ce dernier. En effet, dans les réponses que ce médecin a donné au conseil</w:t>
      </w:r>
    </w:p>
    <w:p>
      <w:r>
        <w:t>A/1151/2012 - 15/16 - du recourant en juillet 2009, il a indiqué que la capacité de travail de celui-ci devrait être bonne dans un autre métier que celui de steward. Il sied donc de constater que tous les médecins arrivent presque aux mêmes conclusions en ce qui concernent les diagnostics et admettent une pleine capacité de travail dans une activité adaptée, comme l'a retenu l'intimé. Dans ces conditions, la Cour de céans ne juge pas nécessaire d'entendre le recourant ni de mettre en œuvre une expertise médicale judiciaire. L'intimé était donc fondé de lui refuser les prestations de l'assurance-invalidité, étant précisé que le calcul de la perte de gain n'a pas été contesté par le recourant. 9. Au vu de ce qui précède, le recours sera rejeté. 10. Dès lors que le recourant succombe, l'émolument de justice de 200 fr. sera mis à sa charge (art. 69 al. 1bis LAI).</w:t>
      </w:r>
    </w:p>
    <w:p>
      <w:r>
        <w:t>A/1151/2012 - 16/16 -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