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ATAS/821/2019 vom 9. September 2019</w:t>
      </w:r>
    </w:p>
    <w:p>
      <w:r>
        <w:t>GE Cour de justice, 2019-09-09, FR</w:t>
      </w:r>
    </w:p>
    <w:p>
      <w:r>
        <w:rPr>
          <w:b/>
        </w:rPr>
        <w:t xml:space="preserve">Quelle: </w:t>
      </w:r>
      <w:r>
        <w:t>https://mcp.opencaselaw.ch/entscheid/ge_gerichte_ATAS_821_2019</w:t>
      </w:r>
    </w:p>
    <w:p>
      <w:r>
        <w:t>FR: GE_GERICHTE ATAS/821/2019 du 9 septembre 2019</w:t>
      </w:r>
    </w:p>
    <w:p>
      <w:r>
        <w:t>IT: GE_GERICHTE ATAS/821/2019 del 9 settembre 2019</w:t>
      </w:r>
    </w:p>
    <w:p>
      <w:pPr>
        <w:pStyle w:val="Heading2"/>
      </w:pPr>
      <w:r>
        <w:t>Erwägungen</w:t>
      </w:r>
    </w:p>
    <w:p>
      <w:r>
        <w:rPr>
          <w:b/>
        </w:rPr>
        <w:t>E. 22</w:t>
      </w:r>
    </w:p>
    <w:p>
      <w:r>
        <w:t>mai 2019, une ordonnance ordonnant la reprise de l'instruction de la procédure, et a imparti à l'intimé un délai pour répondre au recours et produire son dossier ; Que dans le délai prolongé pour produire sa réponse, l'intimé a informé la chambre de céans, par courrier du 27 août 2019, qu'au vu de l'accord intervenu entre la recourante et son ancien employeur, l'OCE avait procédé à l'annulation de sa décision sur opposition du 25 janvier 2018, objet de la présente procédure, donnant connaissance à la chambre de céans de la décision sur opposition du même jour, annulant et remplaçant celle du 25 janvier, cette nouvelle décision admettant l'opposition et annulant ainsi la décision du service juridique de l'OCE du 24 novembre 2017 ;</w:t>
      </w:r>
    </w:p>
    <w:p>
      <w:r>
        <w:t>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sur opposition du 25 janvier 2018, remplacée par la nouvelle décision sur opposition du 27 août 2019 admettant l'opposition de la recourante, et partant la décision qui lui avait infligé une suspension de 12 jours de l'indemnité de chômage, le recours devient sans objet et il convient de rayer la cause du rôle. ***</w:t>
      </w:r>
    </w:p>
    <w:p>
      <w:r>
        <w:t>A/718/2018 - 4/4 -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