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ATAS/821/2018 vom 18. September 2018</w:t>
      </w:r>
    </w:p>
    <w:p>
      <w:r>
        <w:t>GE Cour de justice, 2018-09-18, FR</w:t>
      </w:r>
    </w:p>
    <w:p>
      <w:r>
        <w:rPr>
          <w:b/>
        </w:rPr>
        <w:t xml:space="preserve">Quelle: </w:t>
      </w:r>
      <w:r>
        <w:t>https://mcp.opencaselaw.ch/entscheid/ge_gerichte_ATAS_821_2018</w:t>
      </w:r>
    </w:p>
    <w:p>
      <w:r>
        <w:t>FR: GE_GERICHTE ATAS/821/2018 du 18 septembre 2018</w:t>
      </w:r>
    </w:p>
    <w:p>
      <w:r>
        <w:t>IT: GE_GERICHTE ATAS/821/2018 del 18 settembre 2018</w:t>
      </w:r>
    </w:p>
    <w:p>
      <w:pPr>
        <w:pStyle w:val="Heading2"/>
      </w:pPr>
      <w:r>
        <w:t>Erwägungen</w:t>
      </w:r>
    </w:p>
    <w:p>
      <w:r>
        <w:rPr>
          <w:b/>
        </w:rPr>
        <w:t>E. 1</w:t>
      </w:r>
    </w:p>
    <w:p>
      <w:r>
        <w:t>a.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6</w:t>
      </w:r>
    </w:p>
    <w:p>
      <w:r>
        <w:t>a. La responsabilité de l'assureur-accidents s'étend, en principe, à toutes les conséquences dommageables qui se trouvent dans un rapport de causalité naturelle</w:t>
      </w:r>
    </w:p>
    <w:p>
      <w:r>
        <w:t>A/1683/2017 - 9/16 - (ATF 119 V 335 consid. 1 ; ATF 118 V 286 consid. 1b et les références) et adéquate avec l'événement assuré (ATF 125 V 456 consid. 5a et les références). b. L’exigence du lien de causalité naturel est remplie lorsqu'il y a lieu d'admettre que, sans l’événement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et ATF 118 V 286 consid. 1b et les références). c.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 ATF 125 V 195 consid. 2 ; RAMA 2000 n° U 363 p. 46). d. Le droit à des prestations de l'assurance-accidents suppose en outre l'existence d'un lien de causalité adéquate entre l'accident et l'atteinte à la santé.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 arrêt du Tribunal fédéral des assurances U 351/04 du 14 février 2006 consid. 3.2).</w:t>
      </w:r>
    </w:p>
    <w:p>
      <w:r>
        <w:rPr>
          <w:b/>
        </w:rPr>
        <w:t>E. 7</w:t>
      </w:r>
    </w:p>
    <w:p>
      <w:r>
        <w:t>Selon l'art. 9 al. 2 let. f OLAA, les déchirures de tendons sont assimilées à un accident, même si elles n'ont pas été causées par un facteur extérieur de caractère</w:t>
      </w:r>
    </w:p>
    <w:p>
      <w:r>
        <w:t>A/1683/2017 - 10/16 - extraordinaire, pour autant qu'elles ne soient pas manifestement imputables à une maladie ou à des phénomènes dégénératifs. 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Si, par contre, une telle lésion est survenue sans avoir été déclenchée par un facteur extérieur soudain et involontaire, elle est manifestement imputable à une maladie ou à des phénomènes dégénératifs et il appartient à l'assurance-maladie d'en prendre en charge les suites (arrêt du Tribunal fédéral 8C_357/2007 du 31 janvier 2008). Lorsque le statu quo ante vel sine est établi, le droit aux prestations pour une lésion assimilée prend fin. Toutefois, des lésions assimilées à un accident le sont aussi longtemps que leur origine maladive ou dégénérative, à l'exclusion d'une origine accidentelle, n'est pas clairement établie. Il n'y a dès lors pas lieu de se fonder sur le degré de vraisemblance prépondérante pour admettre l'évolution d'une telle atteinte vers un statu quo sine. Sinon, on se trouverait à nouveau confronté, immédiatement après avoir admis l'existence d'une lésion assimilée à un accident, à la difficulté de distinguer entre l'origine accidentelle et maladive de cette atteinte (cf. arrêts du Tribunal fédéral 8C_846/2014 du 23 avril 2015 consid. 3.2 ; 8C_578/2013 du 13 août 2014 consid. 2.2 ; 8C_381/2014 du 11 juin 2014 consid. 3.2 ; 8C_347/2013 du 18 février 2014 consid. 3.2 ; 8C_698/2007 du 27 octobre 2008 ; 8C_551/2007 du 8 août 2008 consid. 4.1.2 ; 8C_357/2007 du 31 janvier 2008 consid. 2). Ces règles sont également applicables lorsqu’une des lésions mentionnées à l'art. 9 al. 2 OLAA est survenue lors d’un événement répondant à la définition de l’accident au sens de l’art. 6 al. 1 LAA. En effet, si l’influence d’un facteur extérieur, soudain et involontaire suffit pour ouvrir le droit à des prestations de l’assureur-accidents pour les suites d’une lésion corporelle mentionnée à l’art. 9 al. 2 OLAA, on ne voit pas, a fortiori, que cette réglementation spécifique ne doive pas trouver application dans l’éventualité où ce facteur revêt un caractère extraordinaire. Il faut néanmoins que la lésion corporelle (assimilée) puisse être rattachée à l’accident en cause car, à défaut d'un événement particulier à l’origine de l’atteinte à la santé, il y a lieu de conclure à une lésion exclusivement maladive ou dégénérative (arrêts du Tribunal fédéral 8C_347/2013 du 18 février 2014 consid. 3.2 ; 8C_357/2007 du 31 janvier 2008 consid. 3.2).</w:t>
      </w:r>
    </w:p>
    <w:p>
      <w:r>
        <w:rPr>
          <w:b/>
        </w:rPr>
        <w:t>E. 8</w:t>
      </w:r>
    </w:p>
    <w:p>
      <w:r>
        <w:t>Conformément à l'art. 16 LAA, l'assuré totalement ou partiellement incapable de travailler (art. 6 LPGA) à la suite d'un accident a droit à une indemnité journalière (al. 1). Le droit à cette indemnité naît le troisième jour qui suit l'accident. Il s'éteint dès que l'assuré a recouvré sa pleine capacité de travail, dès qu'une rente est versée ou dès que l'assuré décède (al. 2). Le droit au versement de telles indemnités suppose en outre l'existence d'un rapport de causalité naturelle (ATF 119 V 337 consid. 1) et adéquate (ATF 123 V 103</w:t>
      </w:r>
    </w:p>
    <w:p>
      <w:r>
        <w:t>A/1683/2017 - 11/16 - consid. 3d ; 139 consid. 3c ; 122 V 416 consid. 2a et les références) entre l'atteinte à la santé et l'événement assuré.</w:t>
      </w:r>
    </w:p>
    <w:p>
      <w:r>
        <w:rPr>
          <w:b/>
        </w:rPr>
        <w:t>E. 9</w:t>
      </w:r>
    </w:p>
    <w:p>
      <w:r>
        <w:t>Aux termes de l'art. 10 al. 1 LAA, l'assuré a droit au traitement médical approprié des lésions résultant de l'accident. Le droit au traitement médical et aux indemnités journalières cesse dès la naissance du droit à la rente au sens de l'art. 19 al. 1 LAA (art. 19 al. 1 phr. 2 LAA). Il cesse également s'il n'y a plus lieu d'attendre de la continuation du traitement médical une sensible amélioration de l'état de santé de l'assuré et qu'aucune mesure de réadaptation de l'assurance-invalidité n'entre en considération, mais qu'aucune rente n'est allouée parce que l'assuré présente un taux d'invalidité inférieur au seuil de</w:t>
      </w:r>
    </w:p>
    <w:p>
      <w:r>
        <w:rPr>
          <w:b/>
        </w:rPr>
        <w:t>E. 10</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w:t>
      </w:r>
    </w:p>
    <w:p>
      <w:r>
        <w:t>A/1683/2017 - 12/16 -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(RAMA 1986 n° K 665 p. 87).</w:t>
      </w:r>
    </w:p>
    <w:p>
      <w:r>
        <w:rPr>
          <w:b/>
        </w:rPr>
        <w:t>E. 12</w:t>
      </w:r>
    </w:p>
    <w:p>
      <w:r>
        <w:t>En l’espèce, l’intimée a mis fin à ses prestations en se fondant sur une expertise de la Clinique Corela, fixant le retour au statu quo sine des lésions de l’épaule gauche</w:t>
      </w:r>
    </w:p>
    <w:p>
      <w:r>
        <w:t>A/1683/2017 - 13/16 - au 12 novembre 2016, c’est-à-dire six mois après l’intervention chirurgicale pratiquée par le Dr D______. De son côté, la recourante conteste la valeur probante de cette expertise et la date du statu quo sine. Elle se prévaut notamment des rapports de son chirurgien ainsi que d’une expertise du Dr E______ du 11 avril 2017, diligentée dans le cadre d’une procédure LCA. La recourante reproche également à l’intimée de ne pas lui avoir donné l’occasion de faire récuser l’experte de la Clinique Corela et de poser des questions complémentaires.</w:t>
      </w:r>
    </w:p>
    <w:p>
      <w:r>
        <w:rPr>
          <w:b/>
        </w:rPr>
        <w:t>E. 13</w:t>
      </w:r>
    </w:p>
    <w:p>
      <w:r>
        <w:t>D’emblée, il convient de relever que l’opération du 12 mai 2016 a consisté à pratiquer une acromioplastie, une ténodèse du biceps et une suture du tendon sous-épineux de l’épaule gauche. En outre, il ressort du rapport opératoire que le tendon sus-épineux était rompu. On se trouve donc en présence d’une lésion assimilée à un accident au sens de l’art. 9 al. 2 let. f LAA. Dans son rapport d’avril 2016, l’experte de la Clinique Corela a considéré en substance que le traumatisme subi par l’assurée en octobre 2015 avait entraîné une aggravation d’un état antérieur (dégénérescence tendineuse), sous la forme d’une rupture partielle interstitielle du tendon du muscle supra-épineux. Selon elle, on pouvait s’attendre à ce que la situation évolue vers un statu quo sine six mois après l’opération de l’épaule gauche du 12 mai 2016, les symptômes douloureux étant censés nettement diminuer voire disparaître entre le troisième et le sixième mois post opératoire, bien qu’une gêne au niveau du bras gauche pouvait persister au-delà du sixième mois lorsqu’étaient accomplis des gestes au-dessus de l’horizontale. L’experte de la Clinique Corela a conclu, dès le 12 novembre 2016, à une capacité de travail de 100 % dans la profession de femme de chambre et dans toute activité adaptée aux limitations fonctionnelles de l’assurée. De son côté, le Dr E______, mandaté par la division perte de gain LCA de SWICA pour réaliser une expertise, a fait état en avril 2017 – une année après l’expertise de la Clinique Corela – d’une évolution insatisfaisante de la lésion de la coiffe des rotateurs. L’évolution était « lente et marquée par une difficulté pour mobiliser [l’]épaule gauche ». L’assurée se plaignait d’une mobilité incomplète de l’épaule gauche et de douleurs lorsqu’elle se couchait ou mobilisait son épaule au-delà de l’horizontale. À l’issue de son examen clinique, l’expert a fait état d’amplitudes articulaires plus faibles pour l’épaule gauche que pour l’épaule droite (flexion- extension mesurée à 110°-0°-50° du côté gauche et 130°-0°-60° du côté droit ; abduction active à 50° du côté gauche et 60° du côté droit ; rotation externe à 50° du côté gauche et 60° du côté droit). Il a précisé que depuis l’opération de mai 2016, l’assurée consultait son chirurgien toutes les six semaines et continuait à bénéficier de deux séances de physiothérapie par semaine. Il a conclu que l’état « actuel » de l’épaule gauche était incompatible avec la reprise de l’activité de femme de ménage, mais permettait en revanche l’exercice à plein temps d’une activité adaptée aux limitations fonctionnelles.</w:t>
      </w:r>
    </w:p>
    <w:p>
      <w:r>
        <w:t>A/1683/2017 - 14/16 -</w:t>
      </w:r>
    </w:p>
    <w:p>
      <w:r>
        <w:rPr>
          <w:b/>
        </w:rPr>
        <w:t>E. 14</w:t>
      </w:r>
    </w:p>
    <w:p>
      <w:r>
        <w:t>a. Il ressort de la jurisprudence qu’en présence d’une lésion – en l’occurrence la rupture d’un tendon – figurant dans la liste exhaustive de l’art. 9 al. 2 aOLAA, l'origine maladive ou dégénérative des lésions doit être manifeste pour exclure toute cause accidentelle et cesser d'engager l'assureur-accidents. Pour ce type de lésion, on ne peut pas se fonder sur la simple vraisemblance prépondérante pour retenir le retour à un statu quo ante ou l’évolution vers un statu quo sine. Selon le Tribunal fédéral, on ne peut admettre qu’une lésion assimilée – malgré son origine en grande partie dégénérative – a fait place à l’état de santé dans lequel l’assuré se serait trouvé sans l’accident tant que le caractère désormais exclusivement dégénératif de l’atteinte n’est pas clairement établi (cf. supra consid. 7 ; arrêt du Tribunal fédéral 8C_347/2013 du 18 février 2014 consid. 3.2 et 4.3). En tant que lex specialis en matière d’examen de la causalité entre une atteinte et un accident, la notion de lésion assimilée à un accident a pour effet de renverser le fardeau de la preuve. Il appartient ainsi à l’assureur-accidents d’établir clairement l’existence prépondérante d’une cause maladive étrangère à l’accident (cf. arrêt du Tribunal cantonal fribourgeois 605 2017 183 du 22 février 2018 consid. 6b). b. En l’occurrence, le dossier constitué par l’intimée ne permet pas d’établir qu’à partir du 12 novembre 2016, les troubles résiduels de l’épaule gauche ne seraient imputables qu’à une maladie ou à des phénomènes dégénératifs, à l’exclusion de toute cause accidentelle. En effet, en se contentant d’affirmer que les symptômes douloureux étaient censés nettement diminuer voire disparaître dans les six mois suivant l’intervention chirurgicale, sans autre précision, l’experte de la Clinique Corela n’a pas véritablement fait état d’arguments pertinents – tels qu’une dégénérescence similaire de l’épaule droite – qui permettraient d’étayer sa thèse d’un retour au statu quo sine six mois seulement après l’opération de mai 2016. Faute de motivation suffisante, on ne peut pas reconnaître à ses conclusions une pleine valeur probante. De surcroît, il ressort de l’expertise réalisée subséquemment par le Dr E______ que les douleurs de l’épaule gauche ont persisté au-delà du 12 novembre 2016, ce qui tend à infirmer le pronostic énoncé par l’experte de la Clinique Corela selon lequel ces douleurs étaient censées nettement diminuer voire disparaître entre le troisième et le sixième mois post opératoire. Enfin, il sied de relever que lorsque l’assurée a été examinée dans le cadre de cette seconde expertise, en avril 2017, elle présentait encore des amplitudes articulaires légèrement diminuées au niveau de l’épaule gauche par rapport à l’épaule droite, ce qui contredit là encore l’hypothèse d’un statu quo sine qui aurait été atteint le 12 novembre 2016 déjà. Au demeurant, l’assurée poursuivait alors ses séances de physiothérapie. c. L’intimée n’a pas clairement établi que les troubles de l’épaule gauche ayant persisté au-delà du 12 novembre 2016 résultaient exclusivement de phénomènes dégénératifs. Aussi convient-il d’admettre que postérieurement à cette date, ces troubles étaient toujours en rapport avec l’accident. Il incombe donc à l’intimée de continuer à les prendre en charge au-delà du 12 novembre 2016. La cause lui sera</w:t>
      </w:r>
    </w:p>
    <w:p>
      <w:r>
        <w:t>A/1683/2017 - 15/16 - renvoyée afin qu’elle réexamine si et, le cas échéant, à quel moment le statu quo sine vel ante a été atteint, en tenant compte des principes applicables aux lésions assimilées. d. Vu l’issue du litige et l’absence de valeur probante de l’expertise de la Clinique Corela sur la question déterminante du statu quo sine, il n’y a pas lieu d’examiner le grief que soulève la recourante en relation avec une violation de ses droits de participation lors de la mise en œuvre de l’expertise précitée. e. Au vu de ce qui précède, le recours est partiellement admis, la décision du 20 mars 2017 annulée et la cause renvoyée à l’intimée pour qu’elle complète l’instruction dans le sens qui précède, puis rende une nouvelle décision.</w:t>
      </w:r>
    </w:p>
    <w:p>
      <w:r>
        <w:rPr>
          <w:b/>
        </w:rPr>
        <w:t>E. 15</w:t>
      </w:r>
    </w:p>
    <w:p>
      <w:r>
        <w:t>Dans la mesure où l’instruction entreprise par l’intimée se révèle d’emblée incomplète, ce qui justifie que la cause lui soit renvoyée, il est inutile d’ordonner la production du dossier LCA, par appréciation anticipée des preuves.</w:t>
      </w:r>
    </w:p>
    <w:p>
      <w:r>
        <w:rPr>
          <w:b/>
        </w:rPr>
        <w:t>E. 16</w:t>
      </w:r>
    </w:p>
    <w:p>
      <w:r>
        <w:t>La procédure est gratuite (art. 89H al. 1 LPA).</w:t>
      </w:r>
    </w:p>
    <w:p>
      <w:r>
        <w:rPr>
          <w:b/>
        </w:rPr>
        <w:t>E. 17</w:t>
      </w:r>
    </w:p>
    <w:p>
      <w:r>
        <w:t>La recourante obtenant partiellement gain de cause, une indemnité de CHF 1'500.- lui est accordée à titre de participation à ses frais et dépens (art. 61 let. g LPGA ; art. 89H al. 3 LPA ; art. 6 du règlement sur les frais, émoluments et indemnités en procédure administrative du 30 juillet 1986 - RFPA ; RS E 5 10.03), à la charge de l’intimée. * * * * * *</w:t>
      </w:r>
    </w:p>
    <w:p>
      <w:r>
        <w:t>A/1683/2017 - 16/16 - PAR CES MOTIFS, LA CHAMBRE DES ASSURANCES SOCIALES : Statuant Préalablement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