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ATAS/821/2017 vom 25. September 2017</w:t>
      </w:r>
    </w:p>
    <w:p>
      <w:r>
        <w:t>GE Cour de justice, 2017-09-25, FR</w:t>
      </w:r>
    </w:p>
    <w:p>
      <w:r>
        <w:rPr>
          <w:b/>
        </w:rPr>
        <w:t xml:space="preserve">Quelle: </w:t>
      </w:r>
      <w:r>
        <w:t>https://mcp.opencaselaw.ch/entscheid/ge_gerichte_ATAS_821_2017</w:t>
      </w:r>
    </w:p>
    <w:p>
      <w:r>
        <w:t>FR: GE_GERICHTE ATAS/821/2017 du 25 septembre 2017</w:t>
      </w:r>
    </w:p>
    <w:p>
      <w:r>
        <w:t>IT: GE_GERICHTE ATAS/821/2017 del 25 settembre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L’objet du litige porte sur le calcul de la rente de vieillesse de la recourante, singulièrement sur la prise en compte des cotisations entre 1971 et 1973.</w:t>
      </w:r>
    </w:p>
    <w:p>
      <w:r>
        <w:rPr>
          <w:b/>
        </w:rPr>
        <w:t>E. 4</w:t>
      </w:r>
    </w:p>
    <w:p>
      <w:r>
        <w:t>Selon l’art. 29 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l’art. 29 ter al. 1 LAVS, la durée de cotisation est réputée complète lorsqu'une personne présente le même nombre d'années de cotisations que les assurés de sa classe d'âge. Selon l’art. 52 b du règlement sur l’assurance-vieillesse et survivants du 31 octobre 1947 (RAVS – RS 831.101),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Selon la table des classes d’âge, les femmes nées en 1953 lors de la survenance du cas assuré, doivent avoir cotisé durant quarante-trois années, soit du 1er janvier 1974 au 31 décembre 2016. En l’occurrence, la recourante, née en 1953, ne présente aucune lacune de cotisations puisqu’elle a cotisé durant quarante-trois années, ce qu’elle ne conteste pas. En conséquence, vu l’absence de lacune à combler, les années de cotisation antérieures à 1974 ne peuvent être comptabilisées dans le calcul de sa rente de vieillesse ; le calcul opéré par l’intimée et expliqué en détail dans la décision sur opposition, est donc correct.</w:t>
      </w:r>
    </w:p>
    <w:p>
      <w:r>
        <w:rPr>
          <w:b/>
        </w:rPr>
        <w:t>E. 5</w:t>
      </w:r>
    </w:p>
    <w:p>
      <w:r>
        <w:t>Partant, le recours ne peut qu’être rejeté. Pour le surplus, la procédure est gratuite.</w:t>
      </w:r>
    </w:p>
    <w:p>
      <w:r>
        <w:t>A/3221/2017 - 4/4 -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