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ATAS/821/2014 vom 27. Juni 2014</w:t>
      </w:r>
    </w:p>
    <w:p>
      <w:r>
        <w:t>GE Cour de justice, 2014-06-27, FR</w:t>
      </w:r>
    </w:p>
    <w:p>
      <w:r>
        <w:rPr>
          <w:b/>
        </w:rPr>
        <w:t xml:space="preserve">Quelle: </w:t>
      </w:r>
      <w:r>
        <w:t>https://mcp.opencaselaw.ch/entscheid/ge_gerichte_ATAS_821_2014</w:t>
      </w:r>
    </w:p>
    <w:p>
      <w:r>
        <w:t>FR: GE_GERICHTE ATAS/821/2014 du 27 juin 2014</w:t>
      </w:r>
    </w:p>
    <w:p>
      <w:r>
        <w:t>IT: GE_GERICHTE ATAS/821/2014 del 27 giugno 2014</w:t>
      </w:r>
    </w:p>
    <w:p>
      <w:pPr>
        <w:pStyle w:val="Heading2"/>
      </w:pPr>
      <w:r>
        <w:t>Erwägungen</w:t>
      </w:r>
    </w:p>
    <w:p>
      <w:r>
        <w:rPr>
          <w:b/>
        </w:rPr>
        <w:t>E. 2</w:t>
      </w:r>
    </w:p>
    <w:p>
      <w:r>
        <w:t>L’acte de recours contient également l’exposé des motifs ainsi que l’indication des moyens de preuve. Les pièces dont dispose le recourant doivent être jointes. A défaut, la juridiction saisie impartit un bref délai au recourant pour satisfaire à ces exigences, sous peine d’irrecevabilité.</w:t>
      </w:r>
    </w:p>
    <w:p>
      <w:r>
        <w:rPr>
          <w:b/>
        </w:rPr>
        <w:t>E. 3</w:t>
      </w:r>
    </w:p>
    <w:p>
      <w:r>
        <w:t>En cas de recours contre une loi constitutionnelle, une loi ou un règlement du Conseil d’Etat, l’acte de recours contient un exposé détaillé des griefs du recourant.</w:t>
      </w:r>
    </w:p>
    <w:p>
      <w:r>
        <w:rPr>
          <w:b/>
        </w:rPr>
        <w:t>E. 4</w:t>
      </w:r>
    </w:p>
    <w:p>
      <w:r>
        <w:t>Sur demande motivée du recourant dont le recours répond aux exigences des alinéas 1 à 3, la juridiction saisie peut l’autoriser à compléter l’acte de recours et lui impartir à cet effet un délai supplémentaire convenable » ; Que dans son recours du 15 avril 2014, l’assuré se contente de rappeler qu’il a téléphoné pour dire qu’il n’avait pas les documents, et ne produit finalement que deux des documents requis par l'OAI ; Qu’il ne s’est pas présenté à l’audience de comparution personnelle des parties du 24 juin 2014 ; qu'il aurait alors pourtant eu tout loisir de s’exprimer ; Que force est quoi qu’il en soit de constater que, nonobstant les rappels et sommation, l’assuré n’a pas produit les documents demandés, à l’exception de la première page d’un jugement rendu par le TPI le 19 septembre 2013 et de son permis d’établissement C ; Que la procédure dans le domaine des assurances sociales est régie par le principe inquisitoire, selon lequel les faits pertinents de la cause doivent être constatés d'office par le juge ; que ce principe n'est cependant pas absolu ; que sa portée est restreinte par le devoir des parties de collaborer à l'instruction de l'affaire ; que celui-ci comprend en particulier l'obligation des parties d'apporter, dans la mesure où cela peut raisonnablement être exigé d'elles, les preuves commandées par la nature du litige et des</w:t>
      </w:r>
    </w:p>
    <w:p>
      <w:r>
        <w:t>A/1142/2014 - 4/6 - faits invoqués, faute de quoi elles risquent de devoir supporter les conséquences de l'absence de preuves (cf. art. 43 et 61 let. c LPGA; voir également ATF 125 V 193 consid. 2 p. 195; arrêt I 90/04 du 6 mai 2004 consid. 2 et les références in REAS 2004 p. 242; ATF du 2 mai 2011 9C 505/2010) ; Que selon les circonstances, l'assureur social qui se heurte à un refus de collaborer d'une partie peut, après lui avoir imparti un délai pour respecter ses obligations et l'avoir avertie des conséquences de son attitude, se prononcer en l'état du dossier ; que le cas échéant, il peut rejeter la demande présentée par cette partie en considérant que les faits dont elle entendait tirer un droit ne sont pas démontrés ; qu’au lieu de se prononcer sur le fond, en l'état du dossier, l'assureur peut également, selon les circonstances, rendre une décision d'irrecevabilité de la demande dont il est saisi. Il ne doit cependant faire usage de cette possibilité qu'avec la plus grande retenue, autrement dit lorsque un examen sur le fond n'est pas possible sur la base du dossier (art 43 al. 3 LPGA; cf. ATF 108 V 229 consid. 2 p. 230) ; que l'assureur ne peut se prononcer en l'état du dossier ou refuser d'entrer en matière que s'il ne lui est pas possible d'élucider les faits sans difficultés ni complications spéciales, malgré l'absence de collaboration de l'assuré (ATF 108 V 229 consid. 2 p. 230; 97 V 173 consid. 3 p. 176; ATF du 6 juillet 2007 U 316/2006) ; Que la violation de l'obligation de renseigner ou de collaborer n'entraîne les sanctions prévues à l'art. 43 al. 3 LPGA qu'à la condition d'être inexcusable ; que cela implique que le comportement de l'assuré ne soit pas compréhensible ; que tel est le cas s'il ne peut se prévaloir d'aucun fait justificatif ou si son comportement est proprement incompréhensible ; que cette condition est réalisée lorsqu'il n'existe aucun fait justificatif (Ueli KIESER, ATSG-Kommentar: Kommentar zum Bundesgesetz über den Allgemeinen Teil des Sozialversicherungsrechts vom 6. Oktober 2000, 2ème éd. 2009, n. 51 ad art. 43 ; ATAS/982/2013 du 8 octobre 2013) ; Que le juge des assurances sociales fonde sa décision, sauf dispositions contraires de la loi, sur les faits qui, faute d’être établis de manière irréfutable, apparaissent comme les plus vraisemblables, c’est-à-dire qui présentent un degré de vraisemblance prépondérante ; qu’il ne suffit donc pas qu’un fait puisse être considéré seulement comme une hypothèse possible ; que parmi tous les éléments de fait allégués ou envisageables, le juge doit, le cas échéant, retenir ceux qui lui paraissent les plus probables (ATF 126 V 353 consid. 5b, ATF 125 V 193 consid. 2) ; Qu’en l’occurrence, l’OAI a adressé à l’assuré deux rappels et une sommation, attirant expressément son attention sur les conséquences d’un manque de collaboration de sa part ; Que l’assuré n’a pas expliqué pour quelle raison il n’avait pas produit les documents demandés en temps utile, de sorte que l’OAI ne connaît en particulier pas le nom du</w:t>
      </w:r>
    </w:p>
    <w:p>
      <w:r>
        <w:t>A/1142/2014 - 5/6 - médecin qui le suit, et ne sait dès lors pas à qui adresser sa demande de rapport médical ; Que force est ainsi de constater que l’assuré a violé son obligation de collaborer, ce, de manière inexcusable ; Que dans ces circonstances, c’est à juste titre que l’OAI a rejeté la demande de prestations ; Que le recours est par conséquent rejeté, en tant qu’il est recevable ; Que depuis le 1er juillet 2006, la procédure n'est plus gratuite (art. 69 al. 1bis LAI) ; qu’il y a lieu de condamner le recourant au paiement d'un émolument de CHF 200.-.</w:t>
      </w:r>
    </w:p>
    <w:p>
      <w:r>
        <w:t>A/1142/2014 - 6/6 -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