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ATAS/821/2012 vom 20. Juni 2012</w:t>
      </w:r>
    </w:p>
    <w:p>
      <w:r>
        <w:t>GE Cour de justice, 2012-06-20, FR</w:t>
      </w:r>
    </w:p>
    <w:p>
      <w:r>
        <w:rPr>
          <w:b/>
        </w:rPr>
        <w:t xml:space="preserve">Quelle: </w:t>
      </w:r>
      <w:r>
        <w:t>https://mcp.opencaselaw.ch/entscheid/ge_gerichte_ATAS_821_2012</w:t>
      </w:r>
    </w:p>
    <w:p>
      <w:r>
        <w:t>FR: GE_GERICHTE ATAS/821/2012 du 20 juin 2012</w:t>
      </w:r>
    </w:p>
    <w:p>
      <w:r>
        <w:t>IT: GE_GERICHTE ATAS/821/2012 del 20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56ss LPGA), en ce que le recourant conteste le refus de remise. Toutefois, ses conclusions tendant à contester le droit de l’intimé de réclamer la restitution sont irrecevables, dès lors que la décision de restitution du 30 avril 2009 est entrée en force, faute d’avoir été contestée dans les délais légaux.</w:t>
      </w:r>
    </w:p>
    <w:p>
      <w:r>
        <w:rPr>
          <w:b/>
        </w:rPr>
        <w:t>E. 3</w:t>
      </w:r>
    </w:p>
    <w:p>
      <w:r>
        <w:t>Est litigieuse en l’occurrence la question de savoir si le recourant peut bénéficier d’une remise de l’obligation de restituer les prestations indûment perçues.</w:t>
      </w:r>
    </w:p>
    <w:p>
      <w:r>
        <w:t>A/1026/2012 - 4/6 -</w:t>
      </w:r>
    </w:p>
    <w:p>
      <w:r>
        <w:rPr>
          <w:b/>
        </w:rPr>
        <w:t>E. 4</w:t>
      </w:r>
    </w:p>
    <w:p>
      <w:r>
        <w:t>a. À teneur de l’art. 25 al. 1er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LPCC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A teneur du texte légal, il s'agit de conditions cumulatives.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b. La bonne foi doit être niée lorsque le versement indu de la prestation a pour origine le comportement intentionnel ou la négligence grave de la personne tenue à restitution.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130 V 318 consid. 5.2; 112 V 97 consid. 2c; 110 V 176 consid. 3c). Il y a négligence grave quand un ayant droit ne se conforme pas à ce qui peut raisonnablement être exigé d’une personne capable de discernement dans une situation identique et dans les mêmes circonstances (ATF 110 V 181 consid. 3d). La condition de la bonne foi doit par ailleurs être réalisée dans la période où l'assuré concerné a reçu les prestations indues dont la restitution est exigée (ATF n.p. 8C_954/2008 du 29 mai 2009, consid. 7.1).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art. 11 LPCC).</w:t>
      </w:r>
    </w:p>
    <w:p>
      <w:r>
        <w:t>A/1026/2012 - 5/6 -</w:t>
      </w:r>
    </w:p>
    <w:p>
      <w:r>
        <w:rPr>
          <w:b/>
        </w:rPr>
        <w:t>E. 5</w:t>
      </w:r>
    </w:p>
    <w:p>
      <w:r>
        <w:t>En l’espèce, il n’est pas contesté que le recourant n’a jamais transmis à l’intimé les polices d’assurance-vie du couple avant que celui-ci demande la production de ces documents en 2009.</w:t>
      </w:r>
    </w:p>
    <w:p>
      <w:r>
        <w:t>Il ne pouvait par ailleurs lui avoir échappé que ce document n’a pas été transmis au SPC, lorsqu’il a signé la demande de prestations complémentaires le 31 octobre 1985. En effet, sa police d’assurance, conclue en 1978, n’y est pas mentionnée. Elle ne figure pas non plus dans les pièces annexées qui sont énumérées dans cette demande. Partant, indépendamment d’une éventuelle omission de son mandataire de l’époque, il ne saurait se prévaloir d’une négligence de celui-ci, dans la mesure où il lui appartenait de contrôler les données transcrites le cas échéant par son mandataire dans la requête. L'absence d'un tel contrôle constitue une négligence grave.</w:t>
      </w:r>
    </w:p>
    <w:p>
      <w:r>
        <w:t>La police d’assurance-vie de son épouse a été conclue en 2002. Elle n’a pas été transmise à l’intimé avant 2009. A cet égard, même si le recourant devait avoir remis ce document à PRO INFIRMIS pour qu’il le fasse suivre à l’intimé, cela ne dégage pas le recourant de sa responsabilité, dès lors qu’il doit s’assurer que son mandataire exécute les instructions données. En tout état de cause l’existence de telles instructions n’est pas établie.</w:t>
      </w:r>
    </w:p>
    <w:p>
      <w:r>
        <w:t>Partant, il doit être admis que le recourant a commis une négligence grave en omettant de transmettre à l’intimé les polices d’assurance-vie, alors même qu’une question dans le formulaire de demande de prestations complémentaires se rapporte expressément à la conclusion de telles assurances.</w:t>
      </w:r>
    </w:p>
    <w:p>
      <w:r>
        <w:t>Par conséquent, sa bonne foi doit être niée. Une des conditions n'étant pas réalisée, la remise doit être refusée.</w:t>
      </w:r>
    </w:p>
    <w:p>
      <w:r>
        <w:rPr>
          <w:b/>
        </w:rPr>
        <w:t>E. 6</w:t>
      </w:r>
    </w:p>
    <w:p>
      <w:r>
        <w:t>Au vu de ce qui précède, le recours est rejeté.</w:t>
      </w:r>
    </w:p>
    <w:p>
      <w:r>
        <w:rPr>
          <w:b/>
        </w:rPr>
        <w:t>E. 7</w:t>
      </w:r>
    </w:p>
    <w:p>
      <w:r>
        <w:t>La procédure est gratuite.</w:t>
      </w:r>
    </w:p>
    <w:p>
      <w:r>
        <w:t>A/1026/2012 - 6/6 - PAR CES MOTIFS, LA CHAMBRE DES ASSURANCES SOCIALES : Statuant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