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ATAS/820/2025 vom 28. Oktober 2025</w:t>
      </w:r>
    </w:p>
    <w:p>
      <w:r>
        <w:t>GE Cour de justice, 2025-10-28, FR</w:t>
      </w:r>
    </w:p>
    <w:p>
      <w:r>
        <w:rPr>
          <w:b/>
        </w:rPr>
        <w:t xml:space="preserve">Quelle: </w:t>
      </w:r>
      <w:r>
        <w:t>https://mcp.opencaselaw.ch/entscheid/ge_gerichte_ATAS_820_2025</w:t>
      </w:r>
    </w:p>
    <w:p>
      <w:r>
        <w:t>FR: GE_GERICHTE ATAS/820/2025 du 28 octobre 2025</w:t>
      </w:r>
    </w:p>
    <w:p>
      <w:r>
        <w:t>IT: GE_GERICHTE ATAS/820/2025 del 28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A/1805/2025 - 4/8 - Le délai de recours est de 30 jours (art. 60 al. 1 LPGA ; art. 62 al. 1 LPA ; art. 9 de la loi sur les prestations fédérales complémentaires à l’assurance-vieillesse et survivants et à l’assurance-invalidité du 14 octobre 1965 [LPFC ‑ J 4 20] ; art. 43 LPCC). Interjeté en temps utile et dans le respect des exigences de forme prévues par la loi (art. 61 let. b LPGA et art. 89B LPA), le recours est recevable. 2. Le litige porte sur le bien-fondé de la décision du 14 mai 2025, par laquelle l’intimé a réclamé au recourant la restitution d’un montant de CHF 720.- à titre de prestations complémentaires indûment versées pour la période du 1er janvier 2022 au 31 décembre 2023, singulièrement sur la prise en compte dans les revenus déterminants de la 13ème rente du 2ème pilier. 3. Selon l'art. 25 al. 1 1ère phrase LPGA, en relation avec l'art. 2 al. 1 let. a de l'ordonnance sur la partie générale du droit des assurances sociales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septembre 2002 (OPGA ; RS 830.11), les prestations indûment touchées doivent être restituées par le bénéficiaire ou par ses héritiers. L’art. 3 al. 1 OPGA précise que l’étendue de l’obligation de restituer est fixée par une décision. 3.1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3.2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L’art. 53 LPGA dispose que les décisions et les décisions sur opposition formellement passées en force sont soumises à révision si l’assuré ou l’assureur</w:t>
      </w:r>
    </w:p>
    <w:p>
      <w:r>
        <w:t>A/1805/2025 - 5/8 -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3.3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La notion de faits ou moyens de preuve nouveaux s'apprécie de la même manière en cas de révision (procédurale) d'une décision administrative (art. 53 al. 1 LPGA), de révision d'un jugement cantonal (art. 61 let. i LPGA). La révision suppose ainsi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5° le requérant n'a pas pu, malgré toute sa diligence, invoquer ces faits dans la procédure précédente (arrêt du Tribunal fédéral 8C_793/2023 du 5 décembre 2024 consid. 4.5 et la référence).</w:t>
      </w:r>
    </w:p>
    <w:p>
      <w:r>
        <w:t>A/1805/2025 - 6/8 -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 ATF 143 V 105 consid. 2.1). Ainsi, conformément à l'art. 67 al. 1 PA, un délai (de péremption) relatif de 90 jours dès la découverte du motif de révision s'applique, en plus d'un délai absolu de dix ans dès la notification de la décision administrative ou de la décision sur opposition (ATF 148 V 277 consid. 4.3 ; 143 V 105 consid. 2.1 ; 140 V 514 consid. 3.3). En principe, le moment à partir duquel le motif de révision aurait pu être découvert se détermine selon le principe de la bonne foi. Le délai de 90 jours commence à courir dès le moment où la partie a une connaissance suffisamment sûre du fait nouveau ou du moyen de preuve déterminant pour pouvoir l’invoquer, même si elle n’est pas en mesure d’en apporter une preuve certaine ; une simple supposition voire des rumeurs ne suffisent pas et ne sont pas susceptibles de faire débuter le délai de révision (ATF 143 V 105 consid. 2.4 et les références). Si l’assureur social manque de prendre les mesures nécessaires, le délai commence à courir au moment où il aurait pu compléter l’état de fait en faisant preuve de l’engagement attendu et exigible de sa part (arrêt du Tribunal fédéral 8C_665/2020 du 8 juin 2021 consid. 5.2 et les références). Lorsque la décision de restitution des prestations indûment touchées se fonde sur l’existence d’un motif de révision procédurale de la décision entrée en force, il y a lieu d’examiner, dans un premier temps, si les conditions de fond de l’art. 53 al. 1 LPGA sont remplies, et si le délai relatif de 90 jours dès la découverte du motif de révision et le délai absolu de 10 ans dès la notification de la décision administrative ont été respectés (ATF 143 V 105 consid. 2.1 et 2.5.2 ; arrêts du Tribunal fédéral 8C_742/2021 du 4 mars 2022 consid. 5.4.3 non publié in ATF 148 V 327 ; 8C_665/2020 du 8 juin 2021 consid. 5.2). 4. En l'espèce, la décision de restitution repose sur l'existence d'un motif de révision procédurale, soit la découverte d'un fait nouveau, à savoir la perception d’une 13ème rente du 2ème pilier durant les années 2022 et 2023. Il ressort du dossier de l’intimé que ce dernier a reçu, en date du 11 mars 2024, l’attestation des rentes versées par la fondation de prévoyance pour les années 2022 et 2023. Dès cette date, il avait ainsi connaissance de ce fait nouveau. Partant, le délai de 90 jours pour mettre en œuvre une révision procédurale est arrivé à échéance au mois de juin 2024. Dans sa décision du 2 mai 2024, l’intimé a uniquement statué sur le droit aux prestations du recourant à compter du mois de juin 2024, sans se prononcer pour la période antérieure, et donc sans procéder à la révision des décisions précédentes entrées en force.</w:t>
      </w:r>
    </w:p>
    <w:p>
      <w:r>
        <w:t>A/1805/2025 - 7/8 - Ce n’est que dans sa décision du 24 avril 2025, alors que le délai de 90 jours dès la découverte du motif de révision était échu, que l’intimé a calculé le droit aux prestations du recourant avant effet rétroactif au 1er janvier 2022 et lui a réclamé la restitution des prestations litigieuses. L'intimé a donc manifestement tardé à agir. Partant, les conditions d'une révision procédurale n’étant pas remplies, l’intimé n’était pas en droit de demander la restitution de la 13ème rente du 2ème pilier pour les années 2022 et 2023 en application de l'art. 25 LPGA. 5. Au vu de ce qui précède, le recours sera admis et la décision litigieuse annulée. Le recourant, qui agit en personne et n’a pas fait valoir de frais engendrés par la procédure, n’a pas droit à des dépens (art. 61 let. g LPGA). Pour le surplus, la procédure est gratuite (art. 61 let. fbis LPGA a contrario et 89H al. 1 LPA).</w:t>
      </w:r>
    </w:p>
    <w:p>
      <w:r>
        <w:t>A/1805/2025 - 8/8 -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