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ATAS/820/2021 vom 18. August 2021</w:t>
      </w:r>
    </w:p>
    <w:p>
      <w:r>
        <w:t>GE Cour de justice, 2021-08-18, FR</w:t>
      </w:r>
    </w:p>
    <w:p>
      <w:r>
        <w:rPr>
          <w:b/>
        </w:rPr>
        <w:t xml:space="preserve">Quelle: </w:t>
      </w:r>
      <w:r>
        <w:t>https://mcp.opencaselaw.ch/entscheid/ge_gerichte_ATAS_820_2021</w:t>
      </w:r>
    </w:p>
    <w:p>
      <w:r>
        <w:t>FR: GE_GERICHTE ATAS/820/2021 du 18 août 2021</w:t>
      </w:r>
    </w:p>
    <w:p>
      <w:r>
        <w:t>IT: GE_GERICHTE ATAS/820/2021 del 18 agosto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Aux termes de l'art. 60 LPGA, le recours doit être déposé dans les trente jours suivant la notification de la décision sujette à recours (al. 1). Les art. 38 à 41 sont applicables par analogie (al. 2). Si le délai, compté par jours ou par mois, doit être communiqué aux parties, il commence à courir le lendemain de la communication (art. 38 al. 1 LPGA). En l'occurrence, la décision attaquée a été adressée à l’assurée sous pli recommandé le 3 novembre 2020, ce dont la Poste l'a avisée le lendemain. L’assurée n'a toutefois</w:t>
      </w:r>
    </w:p>
    <w:p>
      <w:r>
        <w:t>A/4211/2020 - 6/12 - pas retiré le pli, de sorte que la notification est réputée avoir eu lieu sept jours après (délai de garde), soit en l'occurrence le 11 novembre 2020, dernier jour du délai de garde (ATF 123 III 493 ; ATF 119 II 149 consid. 2 ; ATF 119 V 94 consid. 4b/aa et les références). Expédié le 11 décembre 2020, le recours a été interjeté en temps utile. Par ailleurs, au vu des conclusions et du complément de motivation fournis par la recourante au stade de la réplique, le recours satisfaisait aux exigences de forme et de contenu prescrites par l'art. 61 let. b LPGA (cf. aussi art. 89B loi sur la procédure administrative du 12 septembre 1985 [LPA-GE - E 5 10]), de sorte qu'il est recevable</w:t>
      </w:r>
    </w:p>
    <w:p>
      <w:r>
        <w:rPr>
          <w:b/>
        </w:rPr>
        <w:t>E. 3</w:t>
      </w:r>
    </w:p>
    <w:p>
      <w:r>
        <w:t>Le litige porte sur le bien-fondé de la décision de cotisations rendue par l’intimée pour 2018, sur la base d’un revenu déterminant de CHF 70'800.- tiré d’une activité indépendante.</w:t>
      </w:r>
    </w:p>
    <w:p>
      <w:r>
        <w:rPr>
          <w:b/>
        </w:rPr>
        <w:t>E. 4</w:t>
      </w:r>
    </w:p>
    <w:p>
      <w:r>
        <w:t>a.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Une cotisation de 8.1 % est perçue sur le revenu provenant d’une activité indépendante (art. 8 al. 1 LAVS). S’agissant des assurés n’exerçant aucune activité lucrative, ils paient une cotisation selon leur condition sociale. La cotisation minimale est de 413 francs et la cotisation maximale correspond à 50 fois la cotisation minimale (art. 10 al. 1 LAVS). b. L'obligation de verser les cotisations aux assurances sociales imposée aux personnes exerçant une activité lucrative se détermine selon la qualification (revenu de l'activité indépendante ou salaire) à donner au revenu acquis par ces personnes durant la période en cause (RCC 1974 p. 441). L'obligation des personnes exerçant une activité indépendante commence avec le début effectif de l'exercice de l'activité en question et prend fin notamment par la cessation effective de l'activité lucrative, soit en cas de décès ou d'aliénation de la raison individuelle ou de personnes, de sortie d'une société de personnes ou de transformation en société de capitaux (ATF 115 V 161; Gustavo Scartazzini, in Greber/Duc/Scartazzini, Commentaire des art. 1 à 16 de la loi fédérale sur l'assurance-vieillesse et survivants [LAVS]: champ d'application personnel et cotisations, Bâle 1997, n. 31 et 32 ad art. 8 LAVS). c. Selon l’art. 22 RAVS, les cotisations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L’art. 22 al. 1 RAVS stipule ainsi le calcul post-numerando (d’après le revenu acquis pendant l’année de cotisation) conformément au système de l’impôt fédéral direct. En d'autres termes, la période</w:t>
      </w:r>
    </w:p>
    <w:p>
      <w:r>
        <w:t>A/4211/2020 - 7/12 - de cotisation coïncide avec la période de calcul (arrêt du Tribunal fédéral des assurances H 177/06 du 28 septembre 2007 consid. 3.2).</w:t>
      </w:r>
    </w:p>
    <w:p>
      <w:r>
        <w:rPr>
          <w:b/>
        </w:rPr>
        <w:t>E. 5</w:t>
      </w:r>
    </w:p>
    <w:p>
      <w:r>
        <w:t>a. Selon l’art. 9 al. 1 LAVS, le revenu provenant d'une activité indépendante comprend tout revenu du travail autre que la rémunération pour un travail accompli dans une situation dépendante. Pour déterminer le revenu provenant d’une activité indépendante, sont notamment déduits du revenu brut les frais généraux nécessaires à l’acquisition du revenu brut (art. 9 al. 2 let. a LAVS). b. Selon l’art. 9 de la loi fédérale sur l’impôt fédéral direct du 14 décembre 1990 (LIFD - RS 642.11), les revenus des époux qui vivent en ménage commun sont additionnés, quel que soit le régime matrimonial. c. L’art. 9 al. 3 LAVS prévoit que le revenu provenant d'une activité indépendante et le capital propre engagé dans l'entreprise sont déterminés par les autorités fiscales cantonales et communiqués aux caisses de compensation. Les caisses de compensation et le juge sont en principe liés par les données des autorités fiscales cantonales (art. 23 al. 4 du règlement sur l'assurance-vieillesse et survivants du 31 octobre 1947 - RAVS - RS 831.101). Ils le sont en principe également par les communications fiscales fondées sur des taxations d’office passées en force, bien que celles-ci soient moins précises que des taxations établies selon la procédure ordinaire, c’est-à-dire par rapport à des données concrètes (arrêt du Tribunal fédéral des assurances H 17/00 du 5 décembre 2000 consid. 2 ; RCC 1988 p. 321 et les références ; ATAS/775/2014 du 25 juin 2014 consid. 6). 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(arrêt du Tribunal fédéral 9C_162/2014 du 31 juillet 2014 consid. 3.1 ; ATF 134 V 250 consid. 3.3 ; 121 V 80 consid. 2c ; 114 V 72 consid. 2 ; 111 V 289 consid. 3 ; 102 V 27 consid. 3b). De plus,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 ATAS/903/2015 du 24 novembre 2015 consid. 8b). Un examen autonome des facteurs d’imposition sur lesquels se fonde la décision de cotisations reste exceptionnellement possible lorsque le montant de</w:t>
      </w:r>
    </w:p>
    <w:p>
      <w:r>
        <w:t>A/4211/2020 - 8/12 - l’impôt fixé dans la décision de taxation est peu élevé et que l’absence d’une valeur litigieuse suffisante enlève tout motif d’entamer une procédure fiscale, a fortiori lorsqu’aucun impôt n’est dû (arrêt du Tribunal fédéral 9C_441/2015 du 19 février 2016 consid. 7 et la jurisprudence citée). d. Selon les directives de l’office fédéral des assurances sociales sur les cotisations des travailleurs indépendants et des personnes sans activité lucrative dans l’AVS, AI et APG (ci-après : DIN), les caisses de compensation ne sont pas liées, entre autres, par les communications indiquant des éléments de revenu qui, en vertu de la LAVS, ne font pas partie du revenu provenant d’une activité indépendante. Elles ne sont pas davantage liées par les indications concernant la date à partir de laquelle l’activité indépendante a commencé dans la période de calcul ni quant à savoir si l’assuré est ou non une personne exerçant une activité lucrative ou un non actif (ch. 1236 des DIN). Par ailleurs, la caisse de compensation doit estimer elle-même le revenu et l’intérêt du capital propre investi dans l’entreprise, notamment, lorsque la communication de l’autorité fiscale est inutilisable, en raison du fait que le revenu communiqué comprend également un salaire ou qu’il s’agit d’un revenu acquis en commun par deux époux ou partenaires enregistrés (ATF 98 V 243 consid. 3). Ainsi, lorsque, par exemple, deux conjoints exercent une activité indépendante et qu’en dépit d’une demande explicite de la caisse, l’autorité fiscale n’est pas en mesure d’indiquer séparément leurs revenus respectifs, la caisse de compensation doit, en principe, répartir le revenu global net sur la base des indications de l’assuré (ch. 1257 des DIN).</w:t>
      </w:r>
    </w:p>
    <w:p>
      <w:r>
        <w:rPr>
          <w:b/>
        </w:rPr>
        <w:t>E. 6</w:t>
      </w:r>
    </w:p>
    <w:p>
      <w:r>
        <w:t>En l’occurrence, dans la décision litigieuse, l’intimée a retenu un revenu déterminant tiré d’une activité indépendante de CHF 70’800.-, fondé sur la taxation d’office de l'AFC pour l’année 2018. De son côté, la recourante soutient ne devoir aucune cotisation personnelle pour indépendante pour l’année 2018, dans la mesure où elle avait alors déjà cessé son activité indépendante, suite à son expulsion. Selon elle, l’AFC a omis d’indiquer qu’avant les exercices taxés d’office en 2017 et 2018, son époux était déjà au bénéfice de revenus tirés d’une activité dépendante, de sorte que la taxation d’office n’était pas fondée seulement sur les revenus issus de l’activité indépendante de la recourante. Même si elle avait continué son activité indépendante en 2018, le montant des cotisations aurait dû être bien inférieur, puisqu’il aurait dû être basé uniquement sur ses propres revenus et non sur la totalité des revenus du couple. En tout état de cause, puisqu’elle avait cessé son activité indépendante à la fin de l’année 2017, les revenus du couple en 2018 ne correspondaient en réalité qu’aux revenus de son époux – exerçant une activité dépendante auprès de D______ SA –, de sorte qu’aucune cotisation au titre d’une activité indépendante n’aurait dû lui être facturée.</w:t>
      </w:r>
    </w:p>
    <w:p>
      <w:r>
        <w:rPr>
          <w:b/>
        </w:rPr>
        <w:t>E. 7</w:t>
      </w:r>
    </w:p>
    <w:p>
      <w:r>
        <w:t>a. En premier lieu, la chambre de céans rappelle que, dans le cadre de la procédure administrative, l’assurée a initialement demandé à l’intimée « d’annuler son affiliation » dès la fin du mois de février 2018 et d’annuler les poursuites</w:t>
      </w:r>
    </w:p>
    <w:p>
      <w:r>
        <w:t>A/4211/2020 - 9/12 - depuis mars 2018, dans la mesure où elle avait « subitement » perdu son activité le 21 février et où elle n’avait subséquemment plus exercé d’activité lucrative. Au stade de l’opposition, la recourante a ensuite fait valoir qu’elle avait cessé son activité indépendante à la fin de l’année 2017, dès lors que son mari et elle-même avaient été condamnés à évacuer l’arcade qu’ils occupaient à la rue C______, en joignant à l’appui de ses dires copie du dispositif du jugement d’expulsion rendu par le Tribunal des baux et loyers le 31 mars 2017 (JTBL/348/2017). b. Au regard des pièces versées au dossier, on doit tenir pour établi que l’activité indépendante exercée par la recourante (en relation avec l’exploitation d’un commerce) a pris fin, au plus tard, à la fin du mois de février 2018. En effet, la recourante a initialement indiqué que son activité indépendante avait « subitement » pris fin le 21 février 2018 et qu’elle était sans activité depuis lors (cf. courrier du 12 mars 2019) ; sa première déclaration à cet égard est en principe déterminante, conformément au principe dit des « déclarations de la première heure » (ATF 121 V 45 consid. 2a). En outre, il convient de relever que l’allégation initiale de la recourante situant la fin de son activité indépendante en février 2018 est corroborée par le fait que le jugement d’expulsion rendu par le Tribunal des baux et loyers est entré en force le 19 février 2018 (date à laquelle le Tribunal fédéral a pris acte du retrait du recours interjeté contre l’arrêt cantonal confirmant l’expulsion). Enfin, il ressort des pièces produites par la recourante et notamment du courrier qui lui a été adressé par le service des évacuations de la police qu’ensuite de son expulsion, le mobilier et les effets qui garnissaient son commerce ont été placés au dépôt de l’État le 8 mars 2018 en vue de leur vente aux enchères (laquelle est finalement intervenue en mars 2021). On peut en déduire que le jugement d’évacuation a été exécuté rapidement après son entrée en force et situer ainsi la fin de l’activité indépendante à la fin du mois de février 2018, ce qui coïncide au demeurant avec les premières déclarations de la recourante. À cet égard, on relèvera que l’allégation de l’intimée selon laquelle il « est possible que l’activité [indépendante] ait perduré une année encore, notamment pour liquider les stocks accumulés » repose sur une simple hypothèse qui ne trouve aucune assise dans le dossier. c. Contrairement à ce que soutient l’intimée, le revenu d’indépendant de CHF 70'800.- retenu dans la décision attaquée sur la base de la communication fiscale ne saurait être entériné par la chambre de céans. S’il est exact que, comme le souligne la caisse, l’organe d’exécution de l’AVS et le juge sont en principe liés par les données des autorités fiscales cantonales en ce qui concerne la fixation du revenu déterminant, il n’en demeure pas moins que le caractère obligatoire des données fiscales n’englobe pas la question de savoir si et dans quelle mesure celui- ci est soumis à cotisations. C’est ainsi aux caisses de compensation, voire au juge, de décider notamment à qui il incombe de payer des cotisations sur un revenu indiqué par l’autorité fiscale (Michel VALTÉRIO, Droit de l’assurance-vieillesse et survivants et de l’assurance-invalidité, Commentaire thématique, 2011, pp. 144s). Le principe de la force contraignante des données fiscales ne dispense pas non plus</w:t>
      </w:r>
    </w:p>
    <w:p>
      <w:r>
        <w:t>A/4211/2020 - 10/12 - les caisses de compensation de procéder à leurs propres investigations en cas de doutes sérieux quant à l’exactitude des données communiquées par l’autorité fiscale. En outre, il incombe aux caisses de compensation d’estimer elles-mêmes le revenu et l’intérêt du capital propre investi dans l’entreprise, notamment, lorsque la communication de l’autorité fiscale est inutilisable, en raison du fait que le revenu communiqué comprend également un salaire ou qu’il s’agit d’un revenu acquis en commun par deux époux (cf. supra consid. 5 ; ATF 98 V 243 consid. 3). En l’occurrence, il résulte du dossier qu’en raison de son expulsion, à la fin du mois de février 2018, la recourante a dû mettre fin à l’exploitation de son commerce, de sorte que l’on peine à concevoir comment cette dernière aurait pu tirer un revenu excédant CHF 70'000.- d’une activité indépendante exercée tout au plus pendant deux mois en 2018. Il paraît bien plus vraisemblable que, comme le fait valoir la recourante, le revenu de CHF 70'800.- communiqué par l’autorité fiscale pour 2018 englobait en fait le salaire de son mari, travaillant à 100% en tant que courtier en publicité, comme en atteste le certificat de salaire annexé à la réplique. On précisera d’ailleurs que le montant de CHF 70'800.- correspond au revenu imposable du couple, selon la taxation d’office produite par la recourante. L’information complémentaire – absconse – que l’AFC a fournie à l’intimée par courriels en septembre 2020 ne permet pas de clarifier exactement à quels revenus (ceux du mari, ceux de la recourante ou un cumul des deux) correspond le montant de CHF 70'800.- mentionné dans la communication fiscale. Il résulte néanmoins des réponses de l’AFC que le revenu de CHF 70'800.- pour l’année 2018 a été déclaré par les époux A______ « sous Monsieur » (contrairement aux années 2015 et 2016, où des revenus tirés d’une activité indépendante avaient été déclarés « sous Madame ») et que le couple a été « taxé d’office sous la civilité de Monsieur », alors que le mari de la recourante n’exerce plus d’activité indépendante, mais seulement une activité salariée. Cela tend à confirmer l’argument de la recourante selon laquelle le montant de CHF 70'800.- comprendrait le salaire de son mari. Au regard des pièces versées au dossier, on doit ainsi constater que la communication fiscale est très vraisemblablement inutilisable, dans la mesure où elle ne permet pas de distinguer le salaire du mari d’éventuels revenus perçus par la recourante en lien avec l’exploitation de son commerce jusqu’en février 2018. Or, du point de vue de l'AVS, il importe de distinguer ces revenus, en raison de la différence des régimes de perception des cotisations institués par la loi. d. À ce stade, les pièces du dossier ne permettent pas de fixer le montant du revenu de l'activité lucrative indépendante de l'assurée en 2018. Il convient donc de renvoyer l'affaire à la caisse de compensation, pour qu'elle procède à une estimation aussi correcte que possible du revenu 2018 provenant de l'exploitation du commerce de l'assurée – à supposer qu’un tel revenu ait été perçu –, en obtenant au besoin les comptes commerciaux (comptes de pertes et profits et bilan) et la déclaration fiscale des époux A______ pour 2018.</w:t>
      </w:r>
    </w:p>
    <w:p>
      <w:r>
        <w:t>A/4211/2020 - 11/12 -</w:t>
      </w:r>
    </w:p>
    <w:p>
      <w:r>
        <w:rPr>
          <w:b/>
        </w:rPr>
        <w:t>E. 8</w:t>
      </w:r>
    </w:p>
    <w:p>
      <w:r>
        <w:t>Le recours sera donc partiellement admis, la décision attaquée annulée et la cause renvoyée à l’intimée pour qu’elle complète l’instruction dans le sens qui précède, puis rende une nouvelle décision.</w:t>
      </w:r>
    </w:p>
    <w:p>
      <w:r>
        <w:rPr>
          <w:b/>
        </w:rPr>
        <w:t>E. 9</w:t>
      </w:r>
    </w:p>
    <w:p>
      <w:r>
        <w:t>La recourante étant représentée, une indemnité de CHF 1'500.- lui sera accordée à titre de participation à ses frais et dépens, à charge de l'intimée (art. 61 let. g LPGA et art. 89H al. 3 LPA ; art. 6 du règlement sur les frais, émoluments et indemnités en procédure administrative du 30 juillet 1986 - RFPA ; RS E 5 10.03). ******</w:t>
      </w:r>
    </w:p>
    <w:p>
      <w:r>
        <w:t>A/4211/2020 - 12/12 -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