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ATAS/820/2020 vom 1. Oktober 2020</w:t>
      </w:r>
    </w:p>
    <w:p>
      <w:r>
        <w:t>GE Cour de justice, 2020-10-01, FR</w:t>
      </w:r>
    </w:p>
    <w:p>
      <w:r>
        <w:rPr>
          <w:b/>
        </w:rPr>
        <w:t xml:space="preserve">Quelle: </w:t>
      </w:r>
      <w:r>
        <w:t>https://mcp.opencaselaw.ch/entscheid/ge_gerichte_ATAS_820_2020</w:t>
      </w:r>
    </w:p>
    <w:p>
      <w:r>
        <w:t>FR: GE_GERICHTE ATAS/820/2020 du 1 octobre 2020</w:t>
      </w:r>
    </w:p>
    <w:p>
      <w:r>
        <w:t>IT: GE_GERICHTE ATAS/820/2020 del 1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La question litigieuse est celle de la réception de pièces médicales par l’OAI rendant vraisemblable l’aggravation de l’état de santé et la modification des droits de la recourante avant la décision de non entrer en matière.</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w:t>
      </w:r>
    </w:p>
    <w:p>
      <w:r>
        <w:t>A/4236/2019 - 5/7 -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5</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6</w:t>
      </w:r>
    </w:p>
    <w:p>
      <w:r>
        <w:t>En l’espèce, la recourante n’a pas été en mesure de communiquer à l’intimé, avant que ce dernier ne prenne une décision, des pièces médicales qui rendaient vraisemblable la péjoration de son état de santé et une aggravation de son invalidité pouvant, de manière plausible, entraîner une modification de ses droits.</w:t>
      </w:r>
    </w:p>
    <w:p>
      <w:r>
        <w:t>A/4236/2019 - 6/7 - Contrairement à ce qu’allègue la recourante, le rapport du Dr B______ n’est pas parvenu à l’OAI avant le 17 octobre 2019. Si le rapport en question est bien daté du mardi 15 octobre 2019, le timbre de réception qui est apposé par l’OAI sur le rapport porte la date du mercredi 23 octobre 2019. La recourante qui allègue une augmentation de son invalidité et, partant, une augmentation du taux de la rente à laquelle elle aurait droit, a la charge de la preuve des faits qu’elle invoque. La recourante a communiqué à l’OAI, un rapport de son médecin traitant le 23 octobre 2019, alors même que la décision avait été rendue par cette dernière en date du 17 octobre 2019. Or, elle n’a pas été en mesure d’établir que le rapport médical du Dr B______ avait été transmis à l’administration avant que cette dernière ne rende une décision. Étant encore précisé que l’assurée avait écrit à l’OAI, au mois de mai 2019, pour indiquer qu’il lui faudrait plusieurs semaines avant de pouvoir fournir des rapports médicaux, que son médecin traitant avait estimé pouvoir envoyer lesdits rapports médicaux à la fin du mois de juillet 2019, que suite au projet de décision de non entrer en matière du 11 septembre 2019 – qui attirait l’attention de l’assurée sur l’urgence de faire parvenir les rapports médicaux en sa possession – ni celle-ci, ni son médecin traitant n’avaient réagi. Alors même qu’un rapport de la colonoscopie avait été rédigé, le 23 juin 2018, par le Dr C______ et qu’un rapport médical avait été rédigé, le 1er juillet 2019, par le Dr D______, aucun de ces deux documents – sur lesquels s’appuie pourtant le Dr B______ – n’a été communiqué à l’OAI avant que la décision querellée ne soit rendue.</w:t>
      </w:r>
    </w:p>
    <w:p>
      <w:r>
        <w:rPr>
          <w:b/>
        </w:rPr>
        <w:t>E. 7</w:t>
      </w:r>
    </w:p>
    <w:p>
      <w:r>
        <w:t>La chambre de céans considère comme établi que l’assurée disposait du temps nécessaire pour transmettre à l’OAI les pièces médicales avant que celui-ci ne rende sa décision de refus d’entrer en matière.</w:t>
      </w:r>
    </w:p>
    <w:p>
      <w:r>
        <w:rPr>
          <w:b/>
        </w:rPr>
        <w:t>E. 8</w:t>
      </w:r>
    </w:p>
    <w:p>
      <w:r>
        <w:t>Partant, il convient de confirmer le bien-fondé de la décision rendue par l’intimé, soit le refus d’entrer en matière sur la demande de l’assurée.</w:t>
      </w:r>
    </w:p>
    <w:p>
      <w:r>
        <w:rPr>
          <w:b/>
        </w:rPr>
        <w:t>E. 9</w:t>
      </w:r>
    </w:p>
    <w:p>
      <w:r>
        <w:t>La procédure n’étant pas gratuite (art. 69 al. 1bis LAI), il y a lieu de condamner la recourante, qui succombe, à un émolument de CHF 200.-.</w:t>
      </w:r>
    </w:p>
    <w:p>
      <w:r>
        <w:t>A/4236/2019 - 7/7 -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