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ATAS/81/2024 vom 8. Februar 2024</w:t>
      </w:r>
    </w:p>
    <w:p>
      <w:r>
        <w:t>GE Cour de justice, 2024-02-08, FR</w:t>
      </w:r>
    </w:p>
    <w:p>
      <w:r>
        <w:rPr>
          <w:b/>
        </w:rPr>
        <w:t xml:space="preserve">Quelle: </w:t>
      </w:r>
      <w:r>
        <w:t>https://mcp.opencaselaw.ch/entscheid/ge_gerichte_ATAS_81_2024</w:t>
      </w:r>
    </w:p>
    <w:p>
      <w:r>
        <w:t>FR: GE_GERICHTE ATAS/81/2024 du 8 février 2024</w:t>
      </w:r>
    </w:p>
    <w:p>
      <w:r>
        <w:t>IT: GE_GERICHTE ATAS/81/2024 del 8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2021 est entrée en vigueur la modification du 21 juin 2019 de la LPGA, qui s’applique à la présente espèce.</w:t>
      </w:r>
    </w:p>
    <w:p>
      <w:r>
        <w:rPr>
          <w:b/>
        </w:rPr>
        <w:t>E. 3</w:t>
      </w:r>
    </w:p>
    <w:p>
      <w:r>
        <w:t>Il s'agit, en l'occurrence, d'examiner préalablement la recevabilité du recours.</w:t>
      </w:r>
    </w:p>
    <w:p>
      <w:r>
        <w:rPr>
          <w:b/>
        </w:rPr>
        <w:t>E. 3.1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[LPA - E 5 10]).</w:t>
      </w:r>
    </w:p>
    <w:p>
      <w:r>
        <w:rPr>
          <w:b/>
        </w:rPr>
        <w:t>E. 3.2</w:t>
      </w:r>
    </w:p>
    <w:p>
      <w:r>
        <w:t>Les délais commencent à courir le lendemain de leur communication ou de l'événement qui les déclenche. Le délai fixé par semaines, par mois ou par années expire le jour qui correspond par son nom ou son quantième à celui duquel il court ;</w:t>
      </w:r>
    </w:p>
    <w:p>
      <w:r>
        <w:t>- 4/8-</w:t>
      </w:r>
    </w:p>
    <w:p>
      <w:r>
        <w:t>A/3969/2023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 b) du 15 juillet au 15 août inclusivement ;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rPr>
          <w:b/>
        </w:rPr>
        <w:t>E. 3.3</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4.1</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w:t>
      </w:r>
    </w:p>
    <w:p>
      <w:r>
        <w:t>- 5/8-</w:t>
      </w:r>
    </w:p>
    <w:p>
      <w:r>
        <w:t>A/3969/2023 guichet postal en cas d'absence lors du passage du facteur (ATFA non publié du 11 avril 2005, C 24/05 consid. 4.1).</w:t>
      </w:r>
    </w:p>
    <w:p>
      <w:r>
        <w:rPr>
          <w:b/>
        </w:rPr>
        <w:t>E. 4.2</w:t>
      </w:r>
    </w:p>
    <w:p>
      <w:r>
        <w:t>Le délai commence à courir le lendemain de la communication (art. 38 al. 1 LPGA ; art. 62 al. 3 LPA). Une communication qui n'est remise que contre la signature du destinataire ou d'un tiers habilité est réputée reçue, au plus tard, sept jours après la première tentative infructueuse de distribution (art. 38 al. 2bis LPGA ; art. 62 al. 4 LPA). La règle de la fiction de la notification à l’échéance du délai de garde a été constamment confirmée par le Tribunal fédéral (ATF 137 III 208 consid. 3.1.3 ; 134 V 49 consid. 4 p. 51 ; arrêts du Tribunal fédéral 6B_679/2012 du 12 février 2013 consid. 2.2 ; 1C_549/2009 du 1er mars 2010).</w:t>
      </w:r>
    </w:p>
    <w:p>
      <w:r>
        <w:rPr>
          <w:b/>
        </w:rPr>
        <w:t>E. 4.3</w:t>
      </w:r>
    </w:p>
    <w:p>
      <w:r>
        <w:t>Étant encore précisé que cette fiction légale n'est pas influencée par le délai de retrait fixé par la Poste : que ce délai soit plus long ou ait été prolongé ne modifie pas l'échéance légale des 7 jours (Y. DONZALLAZ, Loi sur le Tribunal fédéral, commentaire, n. 1089 ad art. 44 et la référence sous note n° 2553). Les actes de procédure étant soumis à réception, il s’agit d’éviter qu’un justiciable repousse à son gré le début d’un délai de recours en prenant connaissance, quand il lui plaît, d’un acte de procédure (cf. R. JEANPRETRE, L’expédition et la réception des actes de procédure et des actes juridiques, in RSJ, 69/1973, p. 349 ss).</w:t>
      </w:r>
    </w:p>
    <w:p>
      <w:r>
        <w:rPr>
          <w:b/>
        </w:rPr>
        <w:t>E. 4.4</w:t>
      </w:r>
    </w:p>
    <w:p>
      <w:r>
        <w:t>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le délai de garde de son propre chef ou suite à une demande du justiciable (arrêt du Tribunal fédéral I 108/07 du 4 juin 2007). Cela reviendrait en outre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 Le jour de l'échec de la notification est pris en compte dans le calcul du délai de garde (Y. DONZALLAZ, op. cit., n. 1113 ad art. 44).</w:t>
      </w:r>
    </w:p>
    <w:p>
      <w:r>
        <w:rPr>
          <w:b/>
        </w:rPr>
        <w:t>E. 5</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IV 228 consid. 1.1 et les références citées ; arrêt du Tribunal fédéral 8C_908/2017 du 17 janvier 2018) ; qu’à défaut, il est réputé avoir eu, à l'échéance du délai de garde, connaissance du contenu des plis recommandés que le juge lui adresse ; qu’une telle obligation signifie que le destinataire doit, le cas échéant, désigner un représentant, faire suivre son courrier, informer les autorités de son absence ou leur indiquer une adresse de notification</w:t>
      </w:r>
    </w:p>
    <w:p>
      <w:r>
        <w:t>- 6/8-</w:t>
      </w:r>
    </w:p>
    <w:p>
      <w:r>
        <w:t>A/3969/2023 (ATF 141 II 429 consid. 3.1 ; ATF 139 IV 228 consid. 1.1 ; ATF 119 V 94 consid. 4b).</w:t>
      </w:r>
    </w:p>
    <w:p>
      <w:r>
        <w:rPr>
          <w:b/>
        </w:rPr>
        <w:t>E. 6</w:t>
      </w:r>
    </w:p>
    <w:p>
      <w:r>
        <w:t>En l’espèce, il n'est pas contesté que le courrier contenant la décision n’a pas été retiré par l’assurée auprès du guichet postal et que le délai de garde s’est donc écoulé sans retrait. Partant, au regard des dispositions légales et de la jurisprudence concernant le droit de garde, le dernier jour du délai de garde est le 27 octobre 2023 et la décision est réputée avoir été notifiée à cette date. Le premier jour du délai de recours est donc le 28 octobre et le 30ème jour est le dimanche 26 novembre, ce qui reporte le dernier jour du délai au lundi 27 novembre 2023. Le recours a été déposé au greffe de la chambre de céans le 28 novembre 2023, soit un jour après l’échéance du délai. La recourante allègue que le délai de recours doit être calculé à partir du moment où la décision lui a été renvoyée et qu’elle en a pris connaissance, soit le 30 octobre 2023. Or, comme cela été exposé supra, ce n’est pas le moment où l’assuré prend connaissance de la décision qui est déterminant, mais bien le moment de la notification, voire de l’épuisement du délai de garde si la décision n’a pas été retirée auprès du guichet postal. L’absence de Genève invoquée par la recourante n’est pas pertinente car il appartenait à cette dernière de prendre ses précautions pour informer l’autorité de son absence ou s’assurer que le courrier soit retiré en son absence, conformément à la jurisprudence du Tribunal fédéral exposée supra.</w:t>
      </w:r>
    </w:p>
    <w:p>
      <w:r>
        <w:rPr>
          <w:b/>
        </w:rPr>
        <w:t>E. 7</w:t>
      </w:r>
    </w:p>
    <w:p>
      <w:r>
        <w:t>Reste à examiner si une restitution de délai peut être accordée. Tel peut être le cas, de manière exceptionnelle, à condition que le requérant ait été empêché, sans sa faute, d’agir dans le délai fixé (art. 16 al. 3 LPA)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60/1996, consid. 5.4, p. 367 ; ATF 119 II 87 consid. 2a ; ATF 112 V 256 consid. 2a). En l'occurrence, une restitution du délai de recours ne se justifie pas. En effet, le certificat médical produit par la recourante ne permet pas de retenir, au degré de la vraisemblance prépondérante, que la recourante a été empêchée, sans sa faute, d’agir dans le délai fixé en raison d’une « pathologie infectieuse sérieuse des voies respiratoires » constatée le 5 décembre 2023 et qui s’est poursuivie jusqu’au 4 janvier 2024, dès lors que cette maladie est largement postérieure à l’échéance du délai de recours. Quant à l’allégation de la recourante, selon laquelle elle était déjà malade le</w:t>
      </w:r>
    </w:p>
    <w:p>
      <w:r>
        <w:rPr>
          <w:b/>
        </w:rPr>
        <w:t>E. 9</w:t>
      </w:r>
    </w:p>
    <w:p>
      <w:r>
        <w:t>Pour le surplus, en l’absence de loi spéciale prévoyant des frais judiciaires, la procédure est gratuite (art. 61 let. fbis LPGA).</w:t>
      </w:r>
    </w:p>
    <w:p>
      <w:r>
        <w:t>- 8/8-</w:t>
      </w:r>
    </w:p>
    <w:p>
      <w:r>
        <w:t>A/3969/2023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