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ATAS/81/2014 vom 15. Januar 2014</w:t>
      </w:r>
    </w:p>
    <w:p>
      <w:r>
        <w:t>GE Cour de justice, 2014-01-15, FR</w:t>
      </w:r>
    </w:p>
    <w:p>
      <w:r>
        <w:rPr>
          <w:b/>
        </w:rPr>
        <w:t xml:space="preserve">Quelle: </w:t>
      </w:r>
      <w:r>
        <w:t>https://mcp.opencaselaw.ch/entscheid/ge_gerichte_ATAS_81_2014</w:t>
      </w:r>
    </w:p>
    <w:p>
      <w:r>
        <w:t>FR: GE_GERICHTE ATAS/81/2014 du 15 janvier 2014</w:t>
      </w:r>
    </w:p>
    <w:p>
      <w:r>
        <w:t>IT: GE_GERICHTE ATAS/81/2014 del 15 gennaio 2014</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Interjeté dans les délai et forme prescrits par la loi, le recours est recevable (art. 56 ss LPGA).</w:t>
      </w:r>
    </w:p>
    <w:p>
      <w:r>
        <w:rPr>
          <w:b/>
        </w:rPr>
        <w:t>E. 3</w:t>
      </w:r>
    </w:p>
    <w:p>
      <w:r>
        <w:t>L’objet du litige est le degré d’invalidité de la recourante.</w:t>
      </w:r>
    </w:p>
    <w:p>
      <w:r>
        <w:rPr>
          <w:b/>
        </w:rPr>
        <w:t>E. 4</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5</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w:t>
      </w:r>
    </w:p>
    <w:p>
      <w:r>
        <w:t>A/1980/2013 - 11/16 -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w:t>
      </w:r>
    </w:p>
    <w:p>
      <w:r>
        <w:rPr>
          <w:b/>
        </w:rPr>
        <w:t>E. 6</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c.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w:t>
      </w:r>
    </w:p>
    <w:p>
      <w:r>
        <w:t>A/1980/2013 - 12/16 -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(ATFA non publié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(ATF non publié 9C_462/2009 du 2 décembre 2009, consid. 2.4).</w:t>
      </w:r>
    </w:p>
    <w:p>
      <w:r>
        <w:rPr>
          <w:b/>
        </w:rPr>
        <w:t>E. 7</w:t>
      </w:r>
    </w:p>
    <w:p>
      <w:r>
        <w:t>En l’espèce, le Dr N__________ du SMR retient dans son avis médical du 27 juillet 2011 que les limitations fonctionnelles de la recourante sont une fragilité psychologique, une intolérance au stress, des difficultés dans la relation à autrui, l’isolement, des troubles d’attention, de la concentration et de la mémoire, ainsi que la fatigabilité. Néanmoins, sur la base du rapport du 27 juin 2011 du Centre ORIF, il considère que la recourante a une capacité de travail de 50% dans l’économie libre. Dans son rapport du 2 décembre 2012, le Dr O__________ estime cependant que, compte tenu du handicap visuel congénital, toutes les activités demandant une certaine concentration sont objectivement difficiles à réaliser et nécessitent un temps supplémentaire de 50%. Cela étant, ce médecin considère que la recourante ne peut travailler que dans un milieu professionnel protégé à temps partiel. Cela est également l’avis de la Dresse P__________, qui atteste une capacité de travail de 50% seulement en milieu protégé, à cause de la diminution importante de l’acuité du champ visuel, ainsi que des troubles praxiques et visio-spatiaux, de la perturbation des fonctions exécutives, des difficultés attentionnelles et d’une mémoire de travail (verbale) faible.</w:t>
      </w:r>
    </w:p>
    <w:p>
      <w:r>
        <w:t>A/1980/2013 - 13/16 - Le rapport d’examen neuropsychologique confirme par ailleurs des difficultés visuo-constructives, ainsi qu’en orthographe, une perturbation des fonctions exécutives (manque d’incitation verbale et de flexibilité mentale, mémoire de travail insuffisante) et des difficultés attentionnelles. Ces déficits sont toutefois qualifiés de légers, modérés et discrets. Comme l’a relevé à juste titre l’intimé, les médecins sont ainsi d’accord avec un taux de capacité de 50%. La divergence porte sur la question de savoir si la recourante pourrait travailler à ce taux dans l’économie libre ou si elle doit bénéficier d’une place de travail protégée. La recourante fait à cet égard valoir n’avoir jamais été exposée aux conditions de travail sur le marché libre, ayant effectué toute sa formation au Centre ORIF. L’intimé rétorque à cela qu’elle avait effectué deux stages en entreprise, à savoir un stage auprès d'Y__________ du 1er novembre au 14 décembre 2010 et dans l’EMS Z__________ du 4 avril au 18 mai 2011. Il est vrai que les maîtres de ces stages étaient très positifs quant à la motivation et à la personnalité de la recourante. Néanmoins, lors du stage auprès d'Y__________, son rendement n’a pas pu être établi, en raison de la brièveté du stage et de la complexité du domaine. Par ailleurs, le maître de ce stage relève que la recourante doit encore se concentrer sur la qualité et la productivité. Durant le deuxième stage, le maître de stage mentionne qu’elle est très efficace au téléphone, polie et courtoise, mais que son travail est un peu plus lent dans la réalisation de tâches administratives, comme la correspondance commerciale. Elle doit également veiller à ne pas se déconcentrer dans les activités plus répétitives qui pourraient être source d’erreurs. Il est enfin relevé que ce second stage a débuté à 80%, mais que la recourante a souffert dès le deuxième jour de crises d’angoisse, de sorte que le taux d’activité a dû être diminué à 50%. Il résulte de ce qui précède que le rendement de la recourante dans l’économie libre à un taux de 50% n’a jamais vraiment pu être établi, dès lors que les deux stages étaient de courte durée. Néanmoins, des carences ont été relevées aussi bien chez Y__________ qu’à l’EMS Z__________ en ce qui concerne la qualité et la productivité. Il appert par ailleurs que l’intimé n’a jamais établi de façon théorique la capacité de travail de la recourante, dès lors qu’il s’est uniquement fondé sur les rapports des réadaptateurs professionnels. Ceux-ci étaient certes conscients des diagnostics médicaux et des limitations fonctionnelles. Néanmoins, il ne s’agit pas d’une appréciation médicale de la capacité de travail et celle-ci n’a de surcroît pas été évaluée sur une durée suffisamment longue en économie libre. Il ressort également des rapports de l’ORIF que la recourante n’a pu obtenir le certificat AFP et de réceptionniste-téléphoniste qu’avec beaucoup de peine. Tout au</w:t>
      </w:r>
    </w:p>
    <w:p>
      <w:r>
        <w:t>A/1980/2013 - 14/16 - long de la formation, les crises d’angoisse étaient présentes, comme cela ressort notamment des rapports de l’ORIF du 7 juillet 2009 et du 27 juin 2011. Cela rend vraisemblable une résistance au stress fortement diminuée. Enfin, la formation a eu lieu dans un cadre protégé. La Fondation Foyer-Handicap atteste que la recourante continue à faire des erreurs et qu’elle est déstabilisée et stressée en présence de clients, ce qui nuit à la qualité de son travail. Celle-ci ne serait pas suffisante dans un cadre non adapté ou non protégé. La Fondation Foyer-Handicap estime ainsi que le rendement est seulement de 30%, sur un taux de travail de 50%, et que la recourante ne pourrait pas travailler sur le marché libre. A cet égard, il sied de constater que la capacité de travail de la recourante n’est pas diminuée à cause d’un QI trop faible, mais en raison d’une affection somatique, à savoir le handicap visuel, d’une part, et de problèmes de développement neuropsychologiques, d’autre part. L’argumentation de l’intimé au sujet de l’intelligence de la recourante n’est donc pas pertinente. Il convient néanmoins de souligner que le QI de la recourante est à la limite d’une intelligence normale. Sur la base des éléments susmentionnés, la Chambre de céans estime qu’au degré de la vraisemblance prépondérante, la recourante ne peut pas travailler au taux de 50% sur le marché libre et qu’elle doit bénéficier d’une place de travail adaptée en milieu protégé. En effet, il n’y a aucune raison de mettre en doute les rapports des médecins traitants, à savoir des Drs O__________ et P__________, lesquels ne font que confirmer les diagnostics précédemment émis par les autres médecins, diagnostics qui ne sont pas contestés par l’intimé. Le rapport d’examen neuropsychologique a en outre confirmé les déficits cognitifs. De surcroît, les appréciations de ces médecins ainsi que le rapport de la Fondation Foyer-Handicap quant à la capacité de travail sont concordants.</w:t>
      </w:r>
    </w:p>
    <w:p>
      <w:r>
        <w:rPr>
          <w:b/>
        </w:rPr>
        <w:t>E. 8</w:t>
      </w:r>
    </w:p>
    <w:p>
      <w:r>
        <w:t>Concernant la perte de gain, elle dépasse largement 70%, en tenant compte d’un salaire avec invalidité de 600 fr. et d’un revenu sans invalidité de 61'600 fr., tel que retenu par l’intimé. Par conséquent, le droit à une rente entière est donné dès le 1er mars 2012, date à laquelle le droit aux indemnités journalières a pris fin. Il convient ici également de faire remarquer que, même en admettant que la recourante pourrait travailler dans l’économie libre, le salaire mensuel de 5'641 fr., pris en compte par l’intimé à titre de salaire avec invalidité pour la comparaison des salaires, paraît manifestement trop élevé, selon l’expérience générale de la vie. En effet, les difficultés de la recourante sont indéniables, de sorte qu’il ne paraît pas vraisemblable qu’elle puisse acquérir un salaire aussi élevé en tant que simple réceptionniste-téléphoniste et assistante de bureau.</w:t>
      </w:r>
    </w:p>
    <w:p>
      <w:r>
        <w:rPr>
          <w:b/>
        </w:rPr>
        <w:t>E. 9</w:t>
      </w:r>
    </w:p>
    <w:p>
      <w:r>
        <w:t>Cela étant, le recours sera admis, la décision annulée et la recourante mise au bénéfice d’une rente d’invalidité entière à compter du 1er mars 2012.</w:t>
      </w:r>
    </w:p>
    <w:p>
      <w:r>
        <w:t>A/1980/2013 - 15/16 -</w:t>
      </w:r>
    </w:p>
    <w:p>
      <w:r>
        <w:rPr>
          <w:b/>
        </w:rPr>
        <w:t>E. 10</w:t>
      </w:r>
    </w:p>
    <w:p>
      <w:r>
        <w:t>La recourante obtenant gain de cause, une indemnité de 2'500 fr. lui est octroyée à titre de dépens.</w:t>
      </w:r>
    </w:p>
    <w:p>
      <w:r>
        <w:rPr>
          <w:b/>
        </w:rPr>
        <w:t>E. 11</w:t>
      </w:r>
    </w:p>
    <w:p>
      <w:r>
        <w:t>L’émolument de justice, fixé à 200 fr. sera mis à la charge de l’intimé.</w:t>
      </w:r>
    </w:p>
    <w:p>
      <w:r>
        <w:t>A/1980/2013 - 16/16 -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