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ATAS/819/2020 vom 1. Oktober 2020</w:t>
      </w:r>
    </w:p>
    <w:p>
      <w:r>
        <w:t>GE Cour de justice, 2020-10-01, FR</w:t>
      </w:r>
    </w:p>
    <w:p>
      <w:r>
        <w:rPr>
          <w:b/>
        </w:rPr>
        <w:t xml:space="preserve">Quelle: </w:t>
      </w:r>
      <w:r>
        <w:t>https://mcp.opencaselaw.ch/entscheid/ge_gerichte_ATAS_819_2020</w:t>
      </w:r>
    </w:p>
    <w:p>
      <w:r>
        <w:t>FR: GE_GERICHTE ATAS/819/2020 du 1 octobre 2020</w:t>
      </w:r>
    </w:p>
    <w:p>
      <w:r>
        <w:t>IT: GE_GERICHTE ATAS/819/2020 del 1 ottobre 2020</w:t>
      </w:r>
    </w:p>
    <w:p>
      <w:pPr>
        <w:pStyle w:val="Heading2"/>
      </w:pPr>
      <w:r>
        <w:t>Volltext</w:t>
      </w:r>
    </w:p>
    <w:p>
      <w:r>
        <w:t>Siégeant : Philippe KNUPFER, Président; Andres PEREZ et Pierre-Bernard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A/2917/2020 ATAS/819/2020 COUR DE JUSTICE Chambre des assurances sociales Arrêt du 1er octobre 2020 5ème Chambre</w:t>
      </w:r>
    </w:p>
    <w:p>
      <w:r>
        <w:t>En la cause Monsieur A______, domicilié à PETIT-LANCY</w:t>
      </w:r>
    </w:p>
    <w:p>
      <w:r>
        <w:t>recourant</w:t>
      </w:r>
    </w:p>
    <w:p>
      <w:r>
        <w:t>contre CAISSE CANTONALE GENEVOISE DE COMPENSATION, Service juridique, sise 12, rue des Gares, GENÈVE</w:t>
      </w:r>
    </w:p>
    <w:p>
      <w:r>
        <w:t>intimée</w:t>
      </w:r>
    </w:p>
    <w:p>
      <w:r>
        <w:t>A/2917/2020 - 2/2 - Vu la décision sur opposition de la Caisse genevoise de compensation (ci-après : la caisse ou l’intimée) du 8 septembre 2020 ; Vu le recours de Monsieur A______ (ci-après : l’assuré ou le recourant) du 10 septembre 2020 ; Vu le courrier de la chambre de céans, adressé au recourant en date du 18 septembre 2020 et demandant la production de la décision attaquée ; Vu les réponses manuscrites du recourant, adressées à la chambre de céans : « Bonjour, Merci d’annuler ce recours. L’apgcovidg a accepté d’entrer en matière. Bien à vous », signée et datée du 21 septembre 2020 et « Affaire réglée. Recours annulé » signée et datée du 23 septembre 2020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