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ATAS/819/2019 vom 12. September 2019</w:t>
      </w:r>
    </w:p>
    <w:p>
      <w:r>
        <w:t>GE Cour de justice, 2019-09-12, FR</w:t>
      </w:r>
    </w:p>
    <w:p>
      <w:r>
        <w:rPr>
          <w:b/>
        </w:rPr>
        <w:t xml:space="preserve">Quelle: </w:t>
      </w:r>
      <w:r>
        <w:t>https://mcp.opencaselaw.ch/entscheid/ge_gerichte_ATAS_819_2019</w:t>
      </w:r>
    </w:p>
    <w:p>
      <w:r>
        <w:t>FR: GE_GERICHTE ATAS/819/2019 du 12 septembre 2019</w:t>
      </w:r>
    </w:p>
    <w:p>
      <w:r>
        <w:t>IT: GE_GERICHTE ATAS/819/2019 del 12 settembre 2019</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arrêt du Tribunal fédéral des assurances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Dans son arrêt du 3 juin 2015 publié aux ATF 141 V 281,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w:t>
      </w:r>
    </w:p>
    <w:p>
      <w:r>
        <w:rPr>
          <w:b/>
        </w:rPr>
        <w:t>E. 3</w:t>
      </w:r>
    </w:p>
    <w:p>
      <w:r>
        <w:t>Dans la catégorie "degré de gravité fonctionnel", notre Haute Cour distingue entre le complexe "atteinte à la santé" avec trois sous-catégories, le complexe "personnalité" et le complexe "environnement social". a. En premier lieu, il convient de prêter d’avantage attention au degré de gravité inhérent au diagnostic du syndrome douloureux somatoforme, dont la plainte</w:t>
      </w:r>
    </w:p>
    <w:p>
      <w:r>
        <w:t>- 12/17-</w:t>
      </w:r>
    </w:p>
    <w:p>
      <w:r>
        <w:t>A/144/2019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w:t>
      </w:r>
    </w:p>
    <w:p>
      <w:r>
        <w:t>- 13/17-</w:t>
      </w:r>
    </w:p>
    <w:p>
      <w:r>
        <w:t>A/144/2019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w:t>
      </w:r>
    </w:p>
    <w:p>
      <w:r>
        <w:rPr>
          <w:b/>
        </w:rPr>
        <w:t>E. 4</w:t>
      </w:r>
    </w:p>
    <w:p>
      <w:r>
        <w:t>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w:t>
      </w:r>
    </w:p>
    <w:p>
      <w:r>
        <w:rPr>
          <w:b/>
        </w:rPr>
        <w:t>E. 5</w:t>
      </w:r>
    </w:p>
    <w:p>
      <w:r>
        <w:t>Dans deux arrêts du 30 novembre 2017 (8C_841/2016, 8C_130/2017), le Tribunal fédéral a jugé que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w:t>
      </w:r>
    </w:p>
    <w:p>
      <w:r>
        <w:t>- 14/17-</w:t>
      </w:r>
    </w:p>
    <w:p>
      <w:r>
        <w:t>A/144/2019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rPr>
          <w:b/>
        </w:rPr>
        <w:t>E. 6</w:t>
      </w:r>
    </w:p>
    <w:p>
      <w:r>
        <w:t>Dans son expertise, la Dresse H______ retient que le recourant souffre d’un trouble de la personnalité et qu’il a besoin de ce fait d’un travail salarié extrêmement structuré. Elle considère également qu’il présente un trouble anxieux et probablement un trouble somatoforme douloureux sous forme de trouble de l’équilibre, ce qui l’empêche d’assurer le transport de personnes. Toutefois, selon l’experte, ces diagnostics ne sont pas incapacitants, si bien que la capacité de travail est totale dans un travail cadrant et structuré. Cette appréciation n’est cependant pas partagée par les médecins traitants, notamment les Drs C______ et G______. Cette dernière a notamment considéré en août 2018 que l'incapacité de travail est totale. Dès lors que le trouble de la personnalité diagnostiquée par la Dresse H______ implique une limitation fonctionnelle pour toutes les activités non structurées, que le recourant souffre également d'un trouble anxieux et probablement d'un trouble somatoforme douloureux, il ne paraît pas convaincant que ces atteintes n'aient aucune répercussion sur la capacité de travail, même dans une activité adaptée, eu égard notamment à l'inactivité et à la passivité du recourant durant les dernières années qui ne semblent pas être liées à une absence de volonté de se réinsérer dans le monde du travail. À cela s'ajoute que les médecins traitants retiennent également un trouble dépressif récurrent, diagnostic qui paraît plausible compte tenu des épisodes dépressifs rapportés. Un tel diagnostic impliquant des fluctuations de la thymie, il aurait appartenu à la Dresse H______ de contacter les psychiatres traitant pour déterminer l'évolution de la capacité de travail depuis 2015. Aussi, il s’avère nécessaire de mettre en œuvre une expertise psychiatrique judiciaire.</w:t>
      </w:r>
    </w:p>
    <w:p>
      <w:r>
        <w:rPr>
          <w:b/>
        </w:rPr>
        <w:t>E. 7</w:t>
      </w:r>
    </w:p>
    <w:p>
      <w:r>
        <w:t>Celle-ci sera confiée à la doctoresse N______, psychiatre-psychothérapeute, étant précisé que, selon la jurisprudence en la matière, il y a lieu de mandater, dans la mesure du possible, un expert d'un commun accord avec l’assuré (ATF 137 V 210 consid. 3.4.2.6 p. 256).</w:t>
      </w:r>
    </w:p>
    <w:p>
      <w:r>
        <w:rPr>
          <w:b/>
        </w:rPr>
        <w:t>E. 8</w:t>
      </w:r>
    </w:p>
    <w:p>
      <w:r>
        <w:t>Si vous estimez que sa capacité de travail était diminuée durant ces dernières années, comment expliquez-vous que l'incapacité de travail a perduré, alors que le Dr C______ a considéré, le 1er février 2016, qu’une reprise de travail était probable dans les mois à venir, ce qu’il a confirmé dans ses rapports du 4 mai et 12 juillet 2016 ?</w:t>
      </w:r>
    </w:p>
    <w:p>
      <w:r>
        <w:rPr>
          <w:b/>
        </w:rPr>
        <w:t>E. 9</w:t>
      </w:r>
    </w:p>
    <w:p>
      <w:r>
        <w:t>Y a-t-il une exagération des symptômes, des discordances, des incohérences ou d'autres phénomènes similaires ?</w:t>
      </w:r>
    </w:p>
    <w:p>
      <w:r>
        <w:t>- 16/17-</w:t>
      </w:r>
    </w:p>
    <w:p>
      <w:r>
        <w:t>A/144/2019</w:t>
      </w:r>
    </w:p>
    <w:p>
      <w:r>
        <w:rPr>
          <w:b/>
        </w:rPr>
        <w:t>E. 10</w:t>
      </w:r>
    </w:p>
    <w:p>
      <w:r>
        <w:t>Y a-t-il un échec de tous les traitements conformes aux règles de l'art sur le plan psychiatrique durant la période d'incapacité de travail retenue ?</w:t>
      </w:r>
    </w:p>
    <w:p>
      <w:r>
        <w:rPr>
          <w:b/>
        </w:rPr>
        <w:t>E. 11</w:t>
      </w:r>
    </w:p>
    <w:p>
      <w:r>
        <w:t>La gravité du trouble psychique et, cas échéant, du trouble somatoforme douloureux est-elle rendue plausible par les éléments ressortant de l'étiologie et de la pathogénèse ?</w:t>
      </w:r>
    </w:p>
    <w:p>
      <w:r>
        <w:rPr>
          <w:b/>
        </w:rPr>
        <w:t>E. 12</w:t>
      </w:r>
    </w:p>
    <w:p>
      <w:r>
        <w:t>Comparaison détaillée des activités quotidiennes du recourant avant et après l’atteinte à la santé.</w:t>
      </w:r>
    </w:p>
    <w:p>
      <w:r>
        <w:rPr>
          <w:b/>
        </w:rPr>
        <w:t>E. 13</w:t>
      </w:r>
    </w:p>
    <w:p>
      <w:r>
        <w:t>Y a-t-il des limitations fonctionnelles uniformes dans les activités de tous les domaines de la vie (activité lucrative, ménage, loisirs et activités sociales) ?</w:t>
      </w:r>
    </w:p>
    <w:p>
      <w:r>
        <w:rPr>
          <w:b/>
        </w:rPr>
        <w:t>E. 14</w:t>
      </w:r>
    </w:p>
    <w:p>
      <w:r>
        <w:t>Quel est le contexte social (quotidien et environnement de l'expertisé) ?</w:t>
      </w:r>
    </w:p>
    <w:p>
      <w:r>
        <w:rPr>
          <w:b/>
        </w:rPr>
        <w:t>E. 15</w:t>
      </w:r>
    </w:p>
    <w:p>
      <w:r>
        <w:t>Quel est le traitement actuel sur le plan psychiatrique ? D'autres mesures thérapeutiques complémentaires sont-elles le cas échéant recommandées ?</w:t>
      </w:r>
    </w:p>
    <w:p>
      <w:r>
        <w:rPr>
          <w:b/>
        </w:rPr>
        <w:t>E. 16</w:t>
      </w:r>
    </w:p>
    <w:p>
      <w:r>
        <w:t>Quelle est la compliance ?</w:t>
      </w:r>
    </w:p>
    <w:p>
      <w:r>
        <w:rPr>
          <w:b/>
        </w:rPr>
        <w:t>E. 17</w:t>
      </w:r>
    </w:p>
    <w:p>
      <w:r>
        <w:t>L'expertisé a-t-il les ressources suffisantes pour surmonter les manifestations des atteintes psychiques et cas échéant du trouble somatoforme douloureux persistant, compte tenu notamment de son environnement social, des comorbidités physiques et psychiques et de la structure de sa personnalité ? Cas échéant, pour quelles raisons estimez-vous que ses ressources sont insuffisantes ?</w:t>
      </w:r>
    </w:p>
    <w:p>
      <w:r>
        <w:rPr>
          <w:b/>
        </w:rPr>
        <w:t>E. 18</w:t>
      </w:r>
    </w:p>
    <w:p>
      <w:r>
        <w:t>Comment vous déterminez-vous sur l'expertise de la Dresse H______ du 12 février 2018 ? Partagez-vous en particulier ses conclusions concernant la capacité de travail ? Dans la négative, pourquoi vous en écartez-vous ?</w:t>
      </w:r>
    </w:p>
    <w:p>
      <w:r>
        <w:rPr>
          <w:b/>
        </w:rPr>
        <w:t>E. 19</w:t>
      </w:r>
    </w:p>
    <w:p>
      <w:r>
        <w:t>Quelles autres observations avez-vous éventuellement à ajouter ?</w:t>
      </w:r>
    </w:p>
    <w:p>
      <w:r>
        <w:t>D. Invite la Dresse N______ à déposer le plus rapidement possible un rapport en trois exemplaires à la chambre de céans. E. Réserve le fond.</w:t>
      </w:r>
    </w:p>
    <w:p>
      <w:r>
        <w:t>- 17/17-</w:t>
      </w:r>
    </w:p>
    <w:p>
      <w:r>
        <w:t>A/144/2019</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