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ATAS/819/2010 vom 17. August 2010</w:t>
      </w:r>
    </w:p>
    <w:p>
      <w:r>
        <w:t>GE Cour de justice, 2010-08-17, FR</w:t>
      </w:r>
    </w:p>
    <w:p>
      <w:r>
        <w:rPr>
          <w:b/>
        </w:rPr>
        <w:t xml:space="preserve">Quelle: </w:t>
      </w:r>
      <w:r>
        <w:t>https://mcp.opencaselaw.ch/entscheid/ge_gerichte_ATAS_819_2010</w:t>
      </w:r>
    </w:p>
    <w:p>
      <w:r>
        <w:t>FR: GE_GERICHTE ATAS/819/2010 du 17 août 2010</w:t>
      </w:r>
    </w:p>
    <w:p>
      <w:r>
        <w:t>IT: GE_GERICHTE ATAS/819/2010 del 17 agosto 2010</w:t>
      </w:r>
    </w:p>
    <w:p>
      <w:pPr>
        <w:pStyle w:val="Heading2"/>
      </w:pPr>
      <w:r>
        <w:t>Erwägungen</w:t>
      </w:r>
    </w:p>
    <w:p>
      <w:r>
        <w:rPr>
          <w:b/>
        </w:rPr>
        <w:t>E. 1</w:t>
      </w:r>
    </w:p>
    <w:p>
      <w:r>
        <w:t>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l’assurance-invalidité du 19 juin 1959 (LAI ; RS 831.20). Sa compétence pour juger du cas d’espèce est ainsi établie.</w:t>
      </w:r>
    </w:p>
    <w:p>
      <w:r>
        <w:rPr>
          <w:b/>
        </w:rPr>
        <w:t>E. 2</w:t>
      </w:r>
    </w:p>
    <w:p>
      <w:r>
        <w:t>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et le juge des assurances sociales se fonde en principe, pour apprécier une cause, sur l'état de fait réalisé à la date déterminante de la décision litigieuse (ATF 130 V 230 consid. 1.1; 335 consid. 1.2; ATF 129 V 1 consid. 1; ATF 127 V 467 consid. 1, 126 V 136 consid. 4b et les</w:t>
      </w:r>
    </w:p>
    <w:p>
      <w:r>
        <w:t>A/986/2010 - 5/11 - références). Les règles de procédure quant à elles s'appliquent sans réserve dès le jour de son entrée en vigueur (ATF 117 V 93 consid. 6b, 112 V 360 consid. 4a; RAMA 1998 KV 37 p. 316 consid. 3b). En l'espèce, dès lors que la décision litigieuse date du 22 février 2010, le droit éventuel à des prestations d'invalidité doit être examiné au regard des nouvelles normes de la LPGA et des modifications de la LAI consécutives aux 4ème et 5ème révisions de cette loi, dans la mesure de leur pertinence (ATF 130 V 445 et les références ; voir également ATF 130 V 329).</w:t>
      </w:r>
    </w:p>
    <w:p>
      <w:r>
        <w:rPr>
          <w:b/>
        </w:rPr>
        <w:t>E. 3</w:t>
      </w:r>
    </w:p>
    <w:p>
      <w:r>
        <w:t>Interjeté dans les forme et délai légaux, le présent recours est recevable (cf. art. 56 et 60 LPGA).</w:t>
      </w:r>
    </w:p>
    <w:p>
      <w:r>
        <w:rPr>
          <w:b/>
        </w:rPr>
        <w:t>E. 4</w:t>
      </w:r>
    </w:p>
    <w:p>
      <w:r>
        <w:t>La question litigieuse est celle de savoir si c'est à bon droit que l'intimé a refusé d'octroyer une rente à la recourante, et plus spécifiquement s'il y a lieu d'appliquer la méthode mixte.</w:t>
      </w:r>
    </w:p>
    <w:p>
      <w:r>
        <w:rPr>
          <w:b/>
        </w:rPr>
        <w:t>E. 5</w:t>
      </w:r>
    </w:p>
    <w:p>
      <w:r>
        <w:t>Est réputée invalidité, l'incapacité de gain totale ou partielle présumée permanente ou de longue durée, résultant d'une infirmité congénitale, d'une maladie ou d'un accident (art. 8 al. 1 LPGA et 4 al. 1 LAI). Quant à l'incapacité de gain, elle est définie à l'art. 7 LPGA comme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Selon l'art. 28 al. 1 LAI dans sa teneur en vigueur dès le 1er janvier 2004, l'assuré a droit à une rente entière s'il est invalide à 70 % au moins, à trois quarts de rente s'il est invalide à 60 % au moins, à une demi-rente s'il est invalide à 50 % au moins ou à un quart de rente s'il est invalide à 40 % au moins.</w:t>
      </w:r>
    </w:p>
    <w:p>
      <w:r>
        <w:rPr>
          <w:b/>
        </w:rPr>
        <w:t>E. 5.3</w:t>
      </w:r>
    </w:p>
    <w:p>
      <w:r>
        <w:t>et 2001 p. 158 consid. 3c; ATFA non publiés I 308/04 et (309/04 du 14 janvier 2005).</w:t>
      </w:r>
    </w:p>
    <w:p>
      <w:r>
        <w:t>A/986/2010 - 9/11 -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d'estimations que l'on peut clairement constater ou des indices laissant apparaître une inexactitude dans les résultats de l'enquête (ATF 129 V 67 consid. 2.3.2 non publié au Recueil officiel mais dans VSI 2003 p. 221; ATFA non publié I 733/06 du 16 juillet 2007).</w:t>
      </w:r>
    </w:p>
    <w:p>
      <w:r>
        <w:rPr>
          <w:b/>
        </w:rPr>
        <w:t>E. 6</w:t>
      </w:r>
    </w:p>
    <w:p>
      <w:r>
        <w:t>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Dans l’assurance-invalidité, l’instruction des faits d’ordre médical se fonde sur le rapport du médecin traitant destiné à l’Office de l’assurance-invalidité, les expertises de médecins indépendants de l’institution d’assurance, les examens pratiqués par les Centres d’observation médicale de l’assurance-invalidité (ATF 123 V 175), les expertises produites par une partie ainsi que les expertises médicales ordonnées par le juge (VSI 1997, p. 318, consid. 3b ;</w:t>
      </w:r>
    </w:p>
    <w:p>
      <w:r>
        <w:t>A/986/2010 - 6/11 - BLANC, La procédure administrative en assurance-invalidité, thèse Fribourg 1999, p. 142).</w:t>
      </w:r>
    </w:p>
    <w:p>
      <w:r>
        <w:rPr>
          <w:b/>
        </w:rPr>
        <w:t>E. 7</w:t>
      </w:r>
    </w:p>
    <w:p>
      <w:r>
        <w:t>Lors de l'examen initial du droit à la rente, il faut examiner quelle méthode d'évaluation de l'invalidité il convient d'appliquer (art. 28 al. 2 et 3 LAI, en corrélation avec les art. 27 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non actif, assuré exerçant une activité lucrative à temps partiel. a) Pour savoir si un assuré doit être considéré comme une personne exerçant une activité à plein temps ou à temps partiel, respectivement pour déterminer la part de l'activité lucrative par rapport à celle consacrée aux travaux ménagers, il convient d'examiner ce que ferait l'assuré dans les mêmes circonstances s'il n'était pas atteint dans sa santé. Pour les assurés travaillant dans le ménage, il faut tenir compte de la situation familiale, sociale et professionnelle, ainsi que des tâches d'éducation et de soins à l'égard des enfants, de l'âge, des aptitudes professionnelles, de la formation, des affinités et des talents personnels (ATF 125 V 150 consid. 2c et références). Cette évaluation tiendra également compte de la volonté hypothétique de l'assurée, qui comme fait interne ne peut être l'objet d'une administration directe de la preuve et doit être déduite d'indices extérieurs (arrêt du Tribunal fédéral des assurances I 693/06 du 20 décembre 2006 consid. 4.1) établis au degré de la vraisemblance prépondérante tel que requis en droit des assurances sociales (ATF 126 V 353 consid. 5b p. 360 s.). La notion de vraisemblance prépondérante signifie que l'existence d'un fait est plus vraisemblable que son absence (ATF 111 V 374).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Aussi n'existe-t-il pas, en droit des assurances sociales, un principe selon lequel l'administration ou le juge devrait statuer, dans le doute, en faveur de l'assuré (ATF 126 V 322 consid. 5a). b) Lorsqu'il convient d'évaluer l'invalidité d'un assuré selon la méthode mixte, l'invalidité des assurés qui n'exercent que partiellement une activité lucrative est, pour cette part, évaluée selon la méthode ordinaire de comparaison des revenus. S'ils se consacrent en outre à leur travaux habituels, l'invalidité est fixée selon la méthode spécifique pour cette activité. Dans ce cas, il faut déterminer la part respective de l'activité lucrative et celle de l'accomplissement des autres travaux habituels et calculer le degré d'invalidité d'après le handicap dont l'assuré est affecté dans les deux activités en questions (jusqu'au 31 décembre 2002: art. 28 al. 3 LAI en corrélation avec l'art. 27 al. 1 et 2 du règlement sur l'assurance-invalidité du 17 janvier 1961 - RAI; du 1er janvier au 31 décembre 2003: art. 28 al. 3 LAI en corrélation avec les art. 27 al. 1 et 2 RAI et 8 al. 3 LPGA; depuis le 1er janvier</w:t>
      </w:r>
    </w:p>
    <w:p>
      <w:r>
        <w:t>A/986/2010 - 7/11 - 2004: art. 28 al. 2bis LAI en corrélation avec les art. 27 RAI et 8 al. 3 LPGA). Ainsi, il convient d'évaluer d'une part l'invalidité dans les travaux habituels par comparaison des activités (art. 27 RAI) et d'autre part l'invalidité dans une activité lucrative par comparaison des revenus (art. 28 al. 2 LAI; du 1er janvier au 31 décembre 2003: art. 1 al. 1 LAI en corrélation avec l'art. 16 LPGA; depuis le 1er janvier 2004: art. 28 al. 2 LAI en corrélation avec l'art. 16 LPGA); on pourra alors apprécier l'invalidité globale d'après le temps consacré à ces deux champs d'activité. De même que pour les assurés actifs, l'incapacité de travail selon l'art. 29 al. 1 let. b LAI des personnes exerçant une activité lucrative à temps partiel ou n'exerçant pas d'activité lucrative ne se confond pas avec le degré d'invalidité. 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c) Selon le chiffre 3101 de la circulaire de l'OFAS concernant l'invalidité et l'impotence de l'assurance-invalidité (CIIAI) dans sa teneur en vigueur depuis le 1er janvier 2010, lors de l'application de la méthode mixte, le taux d’invalidité se détermine à l’aide de la formule suivante : E x IE + ([EZ - E] x H) EZ = Taux d’invalidité en pour-cent</w:t>
      </w:r>
    </w:p>
    <w:p>
      <w:r>
        <w:t>E = travail fourni par l’assuré en tant que personne non invalide exerçant une activité lucrative en heures par semaine IE = handicap rencontré en tant que personne exerçant une activité lucrative en pour cent EZ = durée de travail normale des personnes exerçant une activité lucrative à plein temps dans la branche concernée, en heures par semaine H = handicap rencontré dans le ménage en pour cent.</w:t>
      </w:r>
    </w:p>
    <w:p>
      <w:r>
        <w:rPr>
          <w:b/>
        </w:rPr>
        <w:t>E. 8</w:t>
      </w:r>
    </w:p>
    <w:p>
      <w:r>
        <w:t>En l’espèce, pour calculer le degré d'invalidité, l'OAI a pris en considération le fait que la recourante exerçait son activité professionnelle à un taux de 80% et a par conséquent appliqué la méthode mixte de comparaison des revenus. La recourante conteste ce point de vue, alléguant qu'en bonne santé, elle aurait exercé une activité lucrative à 100%. Toutefois, en raison de ses limitations physiques, une occupation à temps complet ne pouvait être envisagée. Par conséquent, l'OAI aurait dû faire application de la méthode générale de comparaison des revenus et non de la méthode mixte. Il convient donc de déterminer, dans un premier temps, avec un degré de vraisemblance suffisant, dans quelle mesure la recourante aurait augmenté son temps de travail si elle avait été en bonne santé. Le Tribunal de céans relève tout d'abord que la recourante travaille à temps partiel depuis 1979. Depuis 1992, elle travaille à 80% en qualité de préparatrice. Lors du changement d'activité, le fils de l'assurée était âgé de 19 ans et était par conséquent</w:t>
      </w:r>
    </w:p>
    <w:p>
      <w:r>
        <w:t>A/986/2010 - 8/11 - capable de s'assumer seul. En d'autres termes, au jour du début de l'incapacité de travail alléguée, elle exerçait une activité à 80% depuis près de 16 ans, sans que cela ne soit justifié par l'âge de son fils. Le Tribunal de céans constate également qu'il ne ressort d'aucune pièce médicale que l'état de santé de la recourante la confinait à un poste à 80%. En effet, selon le rapport du Dr N__________ du 21 juillet 1992, la recourante ne présentait pas d'incapacité de travailler en tant que telle, seule une incapacité d'exécuter des travaux lourds était relevée. Dans le même ordre d'idée, dans son rapport du 3 août 1992, le Dr O__________ préconisait un reclassement professionnel sans qu'une quelconque limitation de la capacité de travail dans la nouvelle profession n'ait été indiquée. De surcroît, à teneur du curriculum vitae établi par la recourante en date du 2 novembre 1992, elle souhaitait retrouver un poste lui permettant de maintenir sa capacité de gain. Elle n'a d'ailleurs jamais mentionné une quelconque intention de reprendre un emploi à temps plein avant que le projet de décision, avec les précisions quant à la méthode retenue et aux calculs effectués, ne lui soit notifié. Pour toutes ces raisons, le Tribunal de céans considère, après avoir procédé à une appréciation anticipée des preuves (ATF 122 II 469 consid. 4a, 122 III 223 consid. 3c), qu'il existe suffisamment d'indices établissant avec une vraisemblance prépondérante que la recourante travaillait à 80% par choix et non pas par obligation. L'intimé a donc à juste titre appliqué la méthode mixte.</w:t>
      </w:r>
    </w:p>
    <w:p>
      <w:r>
        <w:rPr>
          <w:b/>
        </w:rPr>
        <w:t>E. 9</w:t>
      </w:r>
    </w:p>
    <w:p>
      <w:r>
        <w:t>Il convient désormais de déterminer les taux d'invalidité dans l'exécution des travaux habituels et dans l'activité professionnelle. Pour évaluer l'invalidité des assurés travaillant dans le ménage, l'administration procède à une enquête sur les activités ménagères et fixe l'empêchement dans chacun des travaux habituels conformément à la circulaire concernant l'invalidité et l'impotence de l'assurance-invalidité (CIAI, chiffres 30084 et ss dans sa version en vigueur dès le 1er janvier 2008). La fixation de l'invalidité dans les travaux habituels ne saurait reposer sur une évaluation médico-théorique. En effet, le facteur déterminant pour évaluer l'invalidité des assurés n'exerçant pas d'activité lucrative consiste dans l'empêchement d'accomplir des travaux habituels, lequel est déterminé compte tenu des circonstances concrètes du cas particulier. C'est pourquoi, il n'existe pas de principe selon lequel l'évaluation médicale de la capacité de travail l'emporte d'une manière générale sur les résultats de l'enquête ménagère (VSI 2004 p. 137 consid.</w:t>
      </w:r>
    </w:p>
    <w:p>
      <w:r>
        <w:rPr>
          <w:b/>
        </w:rPr>
        <w:t>E. 10</w:t>
      </w:r>
    </w:p>
    <w:p>
      <w:r>
        <w:t>Dans le cas d’espèce, pour la part consacrée à une activité lucrative, le taux d’invalidité s’obtient de la manière suivante. Selon le questionnaire pour l’employeur rempli le 16 janvier 2009, le salaire mensuel de la recourante s'élevait à 5'335 fr. 15 dès le 1er janvier 2009 pour une occupation à 80% soit un salaire annuel de 69'356 fr. 95. Pour une activité à 50%, le salaire perçu aurait été de 43'348 fr. 10 ([69'356 fr. 95 x 50%] ÷ 80%). Ainsi, après comparaison des revenus, le taux d'invalidité est de 37.5 % ([69'356.95 – 43'348.10] : 69'356.95 x 100 = 37.5 %). Arrondi au nombre entier supérieur, le taux d'invalidité à retenir est de 38 %. En appliquant la formule mentionnée ci-dessus, le calcul est donc le suivant: [32 x 38%) + ([40 - 32] x 25%) ÷ 40], qui détermine un taux d'invalidité globale de 35.4%, soit 35% en arrondissant un nombre entier le plus proche, lequel ne justifie pas le versement d'une rente d'invalidité. Au vu de ce qui précède, force est de constater que c’est à bon droit que l’OAI a nié le droit de la recourante au versement d’une rente d’invalidité. Mal fondé, le recours devra être rejeté.</w:t>
      </w:r>
    </w:p>
    <w:p>
      <w:r>
        <w:rPr>
          <w:b/>
        </w:rPr>
        <w:t>E. 11</w:t>
      </w:r>
    </w:p>
    <w:p>
      <w:r>
        <w:t>L’art. 69 al. 1bis LAI, entré en vigueur le 1er juillet 2006, prévoit qu’en dérogation à l’art. 61 let. a LPGA, la procédure de recours en matière de contestations portant sur l’octroi ou le refus de prestations de l’AI devant le tribunal cantonal des assurances est soumise à des frais de justice. Le montant des frais est fixé en</w:t>
      </w:r>
    </w:p>
    <w:p>
      <w:r>
        <w:t>A/986/2010 - 10/11 - fonction de la charge liée à la procédure, indépendamment de la valeur litigieuse, et doit se situer entre 200 et 1'000 fr. L’émolument, arrêté à 200 fr. sera mis à la charge de la recourante, qui succombe.</w:t>
      </w:r>
    </w:p>
    <w:p>
      <w:r>
        <w:t>A/986/2010 - 11/11 -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