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ATAS/817/2021 vom 19. August 2021</w:t>
      </w:r>
    </w:p>
    <w:p>
      <w:r>
        <w:t>GE Cour de justice, 2021-08-19, FR</w:t>
      </w:r>
    </w:p>
    <w:p>
      <w:r>
        <w:rPr>
          <w:b/>
        </w:rPr>
        <w:t xml:space="preserve">Quelle: </w:t>
      </w:r>
      <w:r>
        <w:t>https://mcp.opencaselaw.ch/entscheid/ge_gerichte_ATAS_817_2021</w:t>
      </w:r>
    </w:p>
    <w:p>
      <w:r>
        <w:t>FR: GE_GERICHTE ATAS/817/2021 du 19 août 2021</w:t>
      </w:r>
    </w:p>
    <w:p>
      <w:r>
        <w:t>IT: GE_GERICHTE ATAS/817/2021 del 19 agosto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A/529/2021 ATAS/817/2021 COUR DE JUSTICE Chambre des assurances sociales Arrêt du 19 août 2021 3ème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A/529/2021 - 2/3 -</w:t>
      </w:r>
    </w:p>
    <w:p>
      <w:r>
        <w:t>ATTENDU EN FAIT</w:t>
      </w:r>
    </w:p>
    <w:p>
      <w:r>
        <w:t>Que Madame A______ (ci-après : l’assurée) est au bénéfice d’un délai-cadre d’indemnisation de l’assurance-chômage; Que le 31 août 2020, l’office régional de placement (ci-après : ORP) lui a adressé une convocation en vue d’un entretien téléphonique devant se tenir le 23 septembre 2020 à 13h30 sur son téléphone portable; Que le jour dit, l’ORP a tenté à deux reprises en vain de joindre l’assurée sur son téléphone mobile; Que par courriel du même jour, l'assurée a expliqué les raisons de son indisponibilité; Que le 25 septembre 2020, le docteur Bertrand BUCHS a rempli une attestation confirmant que sa patiente n’avait pu honorer son rendez-vous téléphonique du 23 septembre 2020 pour des raisons médicales; Que par décision du 6 octobre 2020, confirmée sur opposition le 15 janvier 2021; l’office cantonal de l’emploi (ci-après : OCE) a prononcé la suspension de l’exercice du droit à l’indemnité de l’assurée pour une durée de huit jours au motif qu’elle n’avait pas répondu à un entretien téléphonique convenu; Que le 14 février 2021, l’assurée a interjeté recours contre cette décision; Qu'invité à se déterminer, l’intimé, dans sa réponse du 12 mars 2021, a conclu au rejet du recours; Que le 21 avril 2021, la recourante a persisté dans ses conclusions; Qu'une audience de comparution personnelle s'est tenue en date du 27 mai 2021, suivie d'une audience d'enquêtes, en date du 19 août 2021, au cours de laquelle a été entendu le médecin-traitant de l'assurée; Qu'à l'issue de cette dernière audience, l'intimé, au vu de ce témoignage, notamment, a proposé l'admission du recours; Qu'il convient dès lors de statuer en ce sens, d'accord entre les parties. ***</w:t>
      </w:r>
    </w:p>
    <w:p>
      <w:r>
        <w:t>A/529/2021 - 3/3 -</w:t>
      </w:r>
    </w:p>
    <w:p>
      <w:r>
        <w:t>PAR CES MOTIFS, LA CHAMBRE DES ASSURANCES SOCIALES</w:t>
      </w:r>
    </w:p>
    <w:p>
      <w:r>
        <w:t>Statuant d’accord entre les parties</w:t>
      </w:r>
    </w:p>
    <w:p>
      <w:r>
        <w:t>1. Déclare le recours recevable. 2. L’admet sur proposition de l’intimé. 3. Annule la décision du 15 janvier 2021. 4.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