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ATAS/817/2014 vom 27. Juni 2014</w:t>
      </w:r>
    </w:p>
    <w:p>
      <w:r>
        <w:t>GE Cour de justice, 2014-06-27, FR</w:t>
      </w:r>
    </w:p>
    <w:p>
      <w:r>
        <w:rPr>
          <w:b/>
        </w:rPr>
        <w:t xml:space="preserve">Quelle: </w:t>
      </w:r>
      <w:r>
        <w:t>https://mcp.opencaselaw.ch/entscheid/ge_gerichte_ATAS_817_2014</w:t>
      </w:r>
    </w:p>
    <w:p>
      <w:r>
        <w:t>FR: GE_GERICHTE ATAS/817/2014 du 27 juin 2014</w:t>
      </w:r>
    </w:p>
    <w:p>
      <w:r>
        <w:t>IT: GE_GERICHTE ATAS/817/2014 del 27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w:t>
      </w:r>
    </w:p>
    <w:p>
      <w:r>
        <w:rPr>
          <w:b/>
        </w:rPr>
        <w:t>E. 3</w:t>
      </w:r>
    </w:p>
    <w:p>
      <w:r>
        <w:t>Déposé dans la forme et le délai prescrits, le recours est recevable (art. 9 LPCF, art. 38 al. 4, 56 al. 1 et 61 al. 1 LPGA; art. 43 LPCC).</w:t>
      </w:r>
    </w:p>
    <w:p>
      <w:r>
        <w:rPr>
          <w:b/>
        </w:rPr>
        <w:t>E. 4</w:t>
      </w:r>
    </w:p>
    <w:p>
      <w:r>
        <w:t>Le litige porte sur le droit de la recourante à des prestations complémentaires, singulièrement sur la prise en considération de biens dessaisis.</w:t>
      </w:r>
    </w:p>
    <w:p>
      <w:r>
        <w:rPr>
          <w:b/>
        </w:rPr>
        <w:t>E. 5</w:t>
      </w:r>
    </w:p>
    <w:p>
      <w:r>
        <w:t>En vertu de l'art. 4 LPC, les personnes qui ont leur domicile et leur résidence habituelle (art. 13 LPGA) en Suisse ont droit à des prestations complémentaires, dès lors qu’elles perçoivent, notamment, une rente vieillesse de l’AVS (al. 1 let. a). Le montant de la prestation complémentaire annuelle correspond à la part des dépenses reconnues qui excède les revenus déterminants (art. 9 al. 1 LPC).</w:t>
      </w:r>
    </w:p>
    <w:p>
      <w:r>
        <w:rPr>
          <w:b/>
        </w:rPr>
        <w:t>E. 6</w:t>
      </w:r>
    </w:p>
    <w:p>
      <w:r>
        <w:t>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40'000 fr. pour les couples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w:t>
      </w:r>
    </w:p>
    <w:p>
      <w:r>
        <w:rPr>
          <w:b/>
        </w:rPr>
        <w:t>E. 7</w:t>
      </w:r>
    </w:p>
    <w:p>
      <w:r>
        <w:t>S’agissant des prestations complémentaires cantonales, l’art. 4 LPCC prévoit qu’ont droit aux prestations les personnes dont le revenu annuel déterminant</w:t>
      </w:r>
    </w:p>
    <w:p>
      <w:r>
        <w:t>A/3195/2012 - 9/18 - n’atteint pas le revenu minimum cantonal d’aide sociale (ci-après : RMCAS) applicable, le montant de la prestation complémentaire correspondant à la différence entre le RMCAS et le revenu déterminant du requérant (art. 15 al. 1 LPCC).</w:t>
      </w:r>
    </w:p>
    <w:p>
      <w:r>
        <w:rPr>
          <w:b/>
        </w:rPr>
        <w:t>E. 8</w:t>
      </w:r>
    </w:p>
    <w:p>
      <w:r>
        <w:t>Selon l’art. 5 LPCC, dans sa teneur en vigueur depuis le 1er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w:t>
      </w:r>
    </w:p>
    <w:p>
      <w:r>
        <w:rPr>
          <w:b/>
        </w:rPr>
        <w:t>E. 11</w:t>
      </w:r>
    </w:p>
    <w:p>
      <w:r>
        <w:t>L’intéressée reproche au SPC d’avoir pris en compte dans son calcul un montant de CHF 196'502,65, ramené sur opposition à 121’056.-, au titre de biens dessaisis.</w:t>
      </w:r>
    </w:p>
    <w:p>
      <w:r>
        <w:rPr>
          <w:b/>
        </w:rPr>
        <w:t>E. 12</w:t>
      </w:r>
    </w:p>
    <w:p>
      <w:r>
        <w:t>On parle de dessaisissement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WERLEN, Der Anspruch auf Ergänzungsleistungen und deren Berechnung, thèse Fribourg 1995, p. 157; SPIRA, Transmission de patrimoine et dessaisissement au sens de la loi fédérale sur les prestations complémentaires à l'AVS/AI [LPC], RSAS 1996, p. 210; pour une vue d'ensemble à ce sujet, voir FERRARI, Dessaisissement volontaire et prestations complémentaires à l'AVS/AI, in: RSAS 2002, p. 417ss).</w:t>
      </w:r>
    </w:p>
    <w:p>
      <w:r>
        <w:rPr>
          <w:b/>
        </w:rPr>
        <w:t>E. 13</w:t>
      </w:r>
    </w:p>
    <w:p>
      <w:r>
        <w:t>Il y a dessaisissement non seulement lorsque l'ayant droit renonce sans obligation juridique ou motif impératif à des revenus, mais également lorsqu'il effectue des dépenses sans obligation juridique ou motif impératif, car la déduction de dépenses exagérées a aussi pour conséquence un octroi abusif de prestations complémentaires (ATFA non publié du 14 septembre 2005, P 12/04, consid. 4.1).</w:t>
      </w:r>
    </w:p>
    <w:p>
      <w:r>
        <w:t>A/3195/2012 - 10/18 -</w:t>
      </w:r>
    </w:p>
    <w:p>
      <w:r>
        <w:rPr>
          <w:b/>
        </w:rPr>
        <w:t>E. 14</w:t>
      </w:r>
    </w:p>
    <w:p>
      <w:r>
        <w:t>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 loi - ne pas se préoccuper des raisons de cette situation (cf. ATFA P 4/05 du 29 août 2005 consid. 5.3.1; VSI 1994 p. 225 s. consid. 3b; RCC 1990, p. 371 ; RCC 1992, p. 436).</w:t>
      </w:r>
    </w:p>
    <w:p>
      <w:r>
        <w:rPr>
          <w:b/>
        </w:rPr>
        <w:t>E. 15</w:t>
      </w:r>
    </w:p>
    <w:p>
      <w:r>
        <w:t>D’une façon générale, le TFA a précisé que l’on ne peut renoncer à rechercher les causes d’une diminution de fortune et se fonder sur la situation effective de l’assuré que lorsqu’il n’y a pas dessaisissement au sens de la loi. Il a cependant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w:t>
      </w:r>
    </w:p>
    <w:p>
      <w:r>
        <w:rPr>
          <w:b/>
        </w:rPr>
        <w:t>E. 16</w:t>
      </w:r>
    </w:p>
    <w:p>
      <w:r>
        <w:t>Les dispositions applicables en matière de prestations complémentaires cantonales instaurent un régime similaire. L’art. 4 de la loi sur les prestations complémentaires cantonales à l’AVS et à l’AI (J 7 15) prévoit qu’ont droit aux prestations les personnes dont le revenu annuel déterminant n’atteint pas le revenu minimum cantonal d’aide sociale (RMCAS) applicable. Tout comme en droit fédéral, le revenu déterminant comprend les ressources dont un ayant droit s’est dessaisi (art. 5 al.1 let. j LPCC et art. 7 al 3 LPCC).</w:t>
      </w:r>
    </w:p>
    <w:p>
      <w:r>
        <w:t>A/3195/2012 - 11/18 - On relèvera par ailleurs que la jurisprudence du TFA en matière de biens dessaisis rappelée supra s’applique mutatis mutandis en matière de prestations complémentaires cantonales.</w:t>
      </w:r>
    </w:p>
    <w:p>
      <w:r>
        <w:rPr>
          <w:b/>
        </w:rPr>
        <w:t>E. 17</w:t>
      </w:r>
    </w:p>
    <w:p>
      <w:r>
        <w:t>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s. consid. 3.2 et 3.3).</w:t>
      </w:r>
    </w:p>
    <w:p>
      <w:r>
        <w:rPr>
          <w:b/>
        </w:rPr>
        <w:t>E. 18</w:t>
      </w:r>
    </w:p>
    <w:p>
      <w:r>
        <w:t>En l’espèce, il a été établi que l’intéressée a procédé à des donations en faveur de son fils et de sa petite-fille en 2008, 2009 et 2010. Or, ces donations constituent un acte de dessaisissement de fortune au sens de l’art. 11 al. 1 let. g LPC. Les bénéficiaires n’ont en effet fourni aucune contre-prestation équivalente.</w:t>
      </w:r>
    </w:p>
    <w:p>
      <w:r>
        <w:rPr>
          <w:b/>
        </w:rPr>
        <w:t>E. 19</w:t>
      </w:r>
    </w:p>
    <w:p>
      <w:r>
        <w:t>L’intéressée allègue toutefois que son fils a été victime d’un accident en 2007, à la suite duquel il n’a pas repris d’activité lucrative, et qu’il souffre d’un trouble bipolaire, de sorte qu’elle s’est trouvée dans l’obligation de l’aider. Elle considère ainsi qu’elle n’a en réalité pas été libre dans son choix d’aider son fils ou non (capacité volutive). Selon elle, on ne saurait assimiler les frais qu’elle a assumés en faveur de son fils et de sa petite-fille à une donation, à savoir à des montants qui sont donnés par plaisir, sans aucune obligation légale ou morale.</w:t>
      </w:r>
    </w:p>
    <w:p>
      <w:r>
        <w:rPr>
          <w:b/>
        </w:rPr>
        <w:t>E. 20</w:t>
      </w:r>
    </w:p>
    <w:p>
      <w:r>
        <w:t>Il est vrai que le dessaisissement suppose que l’intéressé ait la capacité de discernement s’agissant de la diminution de sa fortune. Selon la Dresse C______, l’intéressée se sentait contrainte de donner de l'argent à son fils en raison de ses sentiments envers lui et ne pouvait le lui refuser, en tant que mère, malgré le fait qu'elle était consciente qu'elle n'aurait pas dû. Le Dr E______ a indiqué qu’elle souffre d’un épisode dépressif majeur sévère, et a également fait état des difficultés qu’elle rencontre en raison de sa situation sociale et financière et de sa relation avec son fils maniaco-dépressif. L’intéressée a enfin déclaré que son fils exercerait sur elle un certain chantage. Il pouvait être violent, en ce sens qu'il donnait des coups de pied de colère dans les objets, qu'il était capable de jeter son portable. Il pouvait avoir de violentes crises de colère subites d'une seconde à l'autre. Ces crises de violence ont duré jusqu'à il y a environ deux ans.</w:t>
      </w:r>
    </w:p>
    <w:p>
      <w:r>
        <w:t>A/3195/2012 - 12/18 - C'est en vain cependant que l’intéressée allègue n’avoir pas eu la volonté de diminuer sa fortune et que son état de santé physique et/ou psychique ne lui permettait pas de résister aux demandes de son fils. En effet, il est incontestable qu’elle a effectué, de façon volontaire, ces versements. Quand bien même elle n’a pas donné par plaisir, on ne saurait soutenir qu’elle l’ait fait sans conscience et sans volonté (ATAS/186/2014). Les médecins ont à cet égard attesté qu’elle avait pleine capacité de discernement. Il ne ressort pas du dossier que son état de santé ait été de nature à diminuer sa capacité de discernement. Certes est-il compréhensible que des parents veuillent transmettre gratuitement leur patrimoine à leurs descendants, il n’en demeure pas moins qu’un transfert de ce genre ne saurait avoir pour conséquence d’obliger la collectivité publique à accorder des prestations complémentaires qu’elle ne devrait point allouer en cas d’aliénation à titre onéreux (cf. SPIRA, op. cit., p. 212-213).</w:t>
      </w:r>
    </w:p>
    <w:p>
      <w:r>
        <w:rPr>
          <w:b/>
        </w:rPr>
        <w:t>E. 21</w:t>
      </w:r>
    </w:p>
    <w:p>
      <w:r>
        <w:t>L’intéressée se prévaut également de l’art. 328 CC. Aux termes de l'art. 328 al. 1 CC, le droit à l'assistance alimentaire appartient à celui qui, à défaut, tomberait dans le besoin. Il tend à la couverture de ce qui est nécessaire pour vivre (art. 329 al. 1 CC) et peut être exécuté en nature (par exemple par l'accueil du parent nécessiteux dans le logement du débiteur; EIGENMANN, in Commentaire Romand, Code civil I, n. 35 ad art. 328/329 CC). Selon l'art. 328 al. 1 CC, le débiteur de l'obligation alimentaire doit vivre dans "l'aisance". D'après la jurisprudence, cela implique qu'il dispose des moyens financiers lui permettant non seulement de couvrir les dépenses indispensables, mais aussi de se constituer une épargne adéquate et d'effectuer des dépenses qui ne sont ni utiles, ni indispensables, mais nécessaires à un train de vie élevé (ATF non publié 5C.186/2006 du 21 novembre 2007, consid. 3.2.3). Sur le plan du droit civil, il convient de distinguer l'obligation d'entretien de la dette alimentaire. La première, qui est à la charge notamment des père et mère - au moins jusqu'à la majorité de l'enfant [art. 276 et ss CC] - passe avant la seconde (art. 328 al. 2 CC; EIGENMANN, op. cit., n. 5 ad art. 328/329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L'entretien de l'enfant majeur est exigible si le débiteur dispose encore d'un revenu dépassant d'environ vingt pour cent le minimum vital considéré largement (PIOTET, in Commentaire Romand, Code civil I, n. 19 ad art. 277 CC et les références citées). Or, cette condition ne se trouve justement pas réalisée dans le cas d'un bénéficiaire de prestations complémentaires à l'AVS ou à l'AI (ATFA non publié P 21/02 du 8 janvier 2003, consid. 3).</w:t>
      </w:r>
    </w:p>
    <w:p>
      <w:r>
        <w:t>A/3195/2012 - 13/18 - Dans un arrêt non publié p 21/02 du 8 janvier 2003, le Tribunal fédéral des assurances a écarté l'obligation légale d'entretien d'un père bénéficiaire de prestations complémentaires envers sa fille après la majorité de celle-ci, compte tenu des ressources trop modestes de l'assuré (ATFA non publié P 21/02 du 8 janvier 2003). Dans un second temps, il n'a pas reconnu l'existence d'une obligation d'ordre moral de cet assuré envers sa fille, âgée de 25 ans, ne bénéficiant plus d'une rente pour enfant, mais toujours en formation. Il a précisé que "pour compréhensible et louable que soit l'attitude du prénommé de vouloir loger sa fille majeure encore en formation, on n'est pas en présence d'une situation assimilable à celle qui a donné lieu à l'arrêt 105 V 271. Cela est d'autant moins le cas que les dispositions civiles régissant l'obligation d'entretien des parents […] n'imposent même plus à un père se trouvant dans les circonstances économiques du recourant, d'assumer les besoins courants et les frais engendrés par la formation de son enfant majeur. Enfin, on ne saurait y voir […] une entorse à l'égalité des chances. Il existe en effet des aides spécifiques de l'Etat destinées à permettre de mener à terme une formation supérieure dans les cas où ni le père ni la mère ne peuvent assumer cette charge […]. Telle n'est pas la vocation des prestations complémentaires qui ont pour but d'assurer aux bénéficiaires de rente AVS ou AI des moyens d'existence essentiels" (art. 2 al. 1 LPC; ATFA non publié p 21/02 du 8 janvier 2003, consid. 3). Selon les directives concernant les prestations complémentaires à l’AVS et à l’AI (DPC), valables dès le 1er avril 2011, état au 1er janvier 2013, n° 3270.01, les prestations d’entretien fondées sur le droit de la famille dues et effectivement versées au conjoint vivant séparé, à l’ex-conjoint divorcé et aux enfants, qui n’interviennent pas dans le calcul au sens des nos 3124.01 et 3124.04, sont prises en compte comme dépenses. Les prestations d’entretien à des membres de la famille pris en compte dans le calcul PC global, ou pour lesquels la part PC fait l’objet d’un calcul séparé selon le chapitre 3.1.4, ne peuvent être prises en compte comme dépenses. Ne peuvent pas davantage être pris en compte comme dépenses les aliments fournis par des proches au sens des art. 328 et 329 CCS (p. ex. aux parents). Dans le même sens, l'art. 16c OPC a pour but d'empêcher que les prestations complémentaires à l'AVS et à l'AI aient à intervenir à l'endroit de personnes qui ne sont pas comprises dans le calcul des prestations en question (VSI 1998, p. 34). En l’espèce, le fils de l’intéressée est atteint de troubles psychiques qui le conduisent précisément à nier le fait même d’être malade et partant à refuser de faire appel à l’AI. Il s’avère cependant qu’il consulte un psychiatre au moins de temps à autre, de sorte qu’une demande de prestations AI aurait pu être déposée par l’intéressée elle-même ou le médecin. Il est en outre au bénéfice d’une formation, a travaillé auparavant et a su demander l’assistance du RMCAS et de l’Hospice général. On ne saurait par ailleurs considérer que l’intéressée disposait de moyens</w:t>
      </w:r>
    </w:p>
    <w:p>
      <w:r>
        <w:t>A/3195/2012 - 14/18 - financiers lui permettant non seulement de couvrir les dépenses indispensables, mais aussi de se constituer une épargne adéquate et d'effectuer des dépenses qui ne sont ni utiles, ni indispensables, mais nécessaires à un train de vie élevé, selon la jurisprudence susmentionnée. Il résulte quoi qu’il en soit de ce qui précède que, même si les conditions de l’art. 328 CC étaient réalisées, les montants que l’intéressée a donné à son fils ne pourraient être pris en compte par le SPC comme dépenses.</w:t>
      </w:r>
    </w:p>
    <w:p>
      <w:r>
        <w:rPr>
          <w:b/>
        </w:rPr>
        <w:t>E. 22</w:t>
      </w:r>
    </w:p>
    <w:p>
      <w:r>
        <w:t>L’intéressée considère qu’elle avait l’obligation morale d’aider son fils et se réfère expressément à un arrêt rendu par la chambre de céans en 2010. La chambre de céans a en effet déjà eu l’occasion de juger que le fait de payer des frais médicaux pour sa fille invalide majeure peut être considéré comme un devoir moral, de sorte que le montant des factures y relatives devait être déduit du total retenu à titre de biens dessaisis (ATAS/891/2010). Le TF a cependant annulé le jugement cantonal, au motif qu’il n’avait pas été établi que la mère avait effectivement payé ces factures. La question de savoir si elle remplissait un devoir moral, et dans l’affirmative de déterminer quelles en auraient été les conséquences sur les biens dessaisis, n’a dès lors pas été tranchée (ATF 9C_846/2010). Le TF avait déjà laissé cette question du devoir moral ouverte dans un arrêt du 17 août 2005 (ATF 131 V 329). Dans un arrêt du 29 juin 1994 toutefois, le TFA avait jugé qu’un devoir moral ne suffisait pas. Il s’agissait d’une mère et de sa sœur qui avaient donné en gage à la banque créancière de leur fils et neveu tous les objets mobiliers qu’elles possédaient en garantie des dettes actuelles et futures du débiteur. Par la suite elles avaient encore remis en nantissement à cette banque deux polices d’assurance-vie garantissant à chacune des assurées une rente viagère mensuelle moyennant le paiement de primes uniques. Tous ces biens furent engloutis dans la déconfiture du fils et neveu. Les deux assurées, ainsi dépouillées de leur fortune et réduites à vivre de leur rente de vieillesse, sollicitèrent des prestations complémentaires faisant notamment valoir pour expliquer leur comportement qu’elles avaient eu l’obligation morale de venir en aide à leur fils et neveu dont les affaires avaient mal tourné. Le TFA les avait déboutées, en leur rappelant qu’elles ne pouvaient faire supporter à la collectivité publique qui finance les prestations complémentaires les conséquences de leur imprévoyance (ATF 120 V 187).</w:t>
      </w:r>
    </w:p>
    <w:p>
      <w:r>
        <w:rPr>
          <w:b/>
        </w:rPr>
        <w:t>E. 23</w:t>
      </w:r>
    </w:p>
    <w:p>
      <w:r>
        <w:t>Pour calculer les revenus déterminants, l'art. 17a OPC-AVS/AI stipule que la part de fortune dessaisie à prendre en compte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w:t>
      </w:r>
    </w:p>
    <w:p>
      <w:r>
        <w:t>A/3195/2012 - 15/18 - pour laquelle la prestation est servie (al. 3). En outre, conformément à l'art. 3c al. 1 let. b LPC, il convient de tenir compte, dans le calcul des revenus déterminants, du produit hypothétique de la part de fortune dont l'assuré s'est dessaisi.</w:t>
      </w:r>
    </w:p>
    <w:p>
      <w:r>
        <w:rPr>
          <w:b/>
        </w:rPr>
        <w:t>E. 24</w:t>
      </w:r>
    </w:p>
    <w:p>
      <w:r>
        <w:t>Il y a en conséquence lieu de confirmer que l’intéressée s’est en l’état dessaisie de la somme de CHF 121’056.-. Les sommes calculées d'après le taux d'épargne moyen de l'année précédant celle pour laquelle la prestation est calculée doivent être ajoutées à titre de rendement hypothétique des parts de fortune dessaisies (ATF 123 V 37 consid. 2 et les références).</w:t>
      </w:r>
    </w:p>
    <w:p>
      <w:r>
        <w:rPr>
          <w:b/>
        </w:rPr>
        <w:t>E. 25</w:t>
      </w:r>
    </w:p>
    <w:p>
      <w:r>
        <w:t>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Le droit cantonal, contrairement au droit fédéral, précise par ailleurs en son art. 2 al. 4 LPCC que les personnes qui ont choisi au moment de la retraite un capital de prévoyance professionnelle en lieu et place d’une rente et qui l’ont consacré à un autre but que celui de la prévoyance ne peuvent bénéficier des prestations. Le titre marginal de l'art. 4 A du projet de loi du 13 septembre 1991, soit l'actuel art. 2 entré en vigueur le 1er janvier 1992, mentionne "prestations versées par le 2ème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w:t>
      </w:r>
    </w:p>
    <w:p>
      <w:r>
        <w:t>A/3195/2012 - 16/18 -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Le législateur a voulu éviter les abus de la part des assurés qui n'optent pas pour une rente de retraite qui leur aurait permis d'assurer à vie, en complément de l'AVS, l'essentiel de la couverture de leurs besoins, mais dépensent leur capital, puis obtiennent des prestations complémentaires auxquelles ils n'auraient pas eu droit en cas de rente. On peut donc raisonnablement estimer que la loi permet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 La jurisprudence cantonale (cf. arrêt de la Commission cantonale de recours AVS/AI/APG/PCF/PCC du 13 février 2002 en la cause 197/01)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(ATAS/1188/2008). Le Tribunal cantonal des assurances sociales, créé à la suite de la suppression de la Commission cantonale de recours AVS-AI, a à cet égard eu l'occasion de juger qu’une interprétation restrictive de l’art. 2 al. 4 LPCC se justifie et que l’on ne saurait étendre la notion de but de prévoyance à d’autres cas que la couverture des besoins vitaux. Ainsi, les dettes du recourant ne peuvent être prises en compte,</w:t>
      </w:r>
    </w:p>
    <w:p>
      <w:r>
        <w:t>A/3195/2012 - 17/18 - même si les poursuites ont abouti à des saisies. La disposition légale en question repose en effet sur une fiction que le juge est tenu d’appliquer. De même, l’on ne saurait se référer au calcul relatif aux biens dessaisis (ATAS/755/2005). Le manque nécessaire à la couverture des besoins vitaux doit être, le cas échéant, couvert par les prestations d’assistance (ATAS 1583/2009).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Plus récemment,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(ATAS/389/2011).</w:t>
      </w:r>
    </w:p>
    <w:p>
      <w:r>
        <w:rPr>
          <w:b/>
        </w:rPr>
        <w:t>E. 26</w:t>
      </w:r>
    </w:p>
    <w:p>
      <w:r>
        <w:t>Reste ainsi à déterminer si c’est à bon droit que le SPC a refusé à l’intéressée l’octroi de prestations complémentaires cantonales, considérant qu’elle avait utilisé son capital de prévoyance professionnelle à d’autres fins que la prévoyance. Il y a lieu de rappeler que le seul souci du législateur, lorsqu'il a édicté cette disposition, concernait d’éventuels abus, lesquels pourraient survenir lorsque celui qui a choisi le capital dilapide celui-ci sans se préoccuper de l’avenir puis demande immédiatement les prestations cantonales complémentaires et d’ajouter que le but de prévoyance n’est atteint que lorsque le capital est utilisé pour constituer, par exemple, une rente viagère, acquérir un logement ou encore pour la couverture des besoins vitaux de l'assuré et de sa famille. En l’occurrence, l’intéressée a utilisé le capital reçu en dépenses pour son fils, sa petite-fille et sa belle-fille plus particulièrement. Il n’est ainsi pas établi qu’elle ait utilisé son capital à la couverture de ses besoins vitaux, de sorte que le SPC était fondé à lui nier le droit à des prestations complémentaires cantonales.</w:t>
      </w:r>
    </w:p>
    <w:p>
      <w:r>
        <w:rPr>
          <w:b/>
        </w:rPr>
        <w:t>E. 27</w:t>
      </w:r>
    </w:p>
    <w:p>
      <w:r>
        <w:t>Aussi le recours est-il rejeté.</w:t>
      </w:r>
    </w:p>
    <w:p>
      <w:r>
        <w:rPr>
          <w:b/>
        </w:rPr>
        <w:t>E. 28</w:t>
      </w:r>
    </w:p>
    <w:p>
      <w:r>
        <w:t>Lorsque le recourant obtient gain de cause, une indemnité lui est accordée à titre de participation à ses frais et dépens (art. 61 let. g LPGA en corrélation avec l’art. 89H al. 3 de la loi du 12 septembre 1985 sur la procédure administrative). L’intéressée n’ayant pas obtenu gain de cause, aucun dépens ne saurait lui être accordé.</w:t>
      </w:r>
    </w:p>
    <w:p>
      <w:r>
        <w:t>A/3195/2012 - 18/18 -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