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ATAS/817/2010 vom 19. Mai 2009</w:t>
      </w:r>
    </w:p>
    <w:p>
      <w:r>
        <w:t>GE Cour de justice, 2009-05-19, FR</w:t>
      </w:r>
    </w:p>
    <w:p>
      <w:r>
        <w:rPr>
          <w:b/>
        </w:rPr>
        <w:t xml:space="preserve">Quelle: </w:t>
      </w:r>
      <w:r>
        <w:t>https://mcp.opencaselaw.ch/entscheid/ge_gerichte_ATAS_817_2010</w:t>
      </w:r>
    </w:p>
    <w:p>
      <w:r>
        <w:t>FR: GE_GERICHTE ATAS/817/2010 du 19 mai 2009</w:t>
      </w:r>
    </w:p>
    <w:p>
      <w:r>
        <w:t>IT: GE_GERICHTE ATAS/817/2010 del 19 maggio 2009</w:t>
      </w:r>
    </w:p>
    <w:p>
      <w:pPr>
        <w:pStyle w:val="Heading2"/>
      </w:pPr>
      <w:r>
        <w:t>Volltext</w:t>
      </w:r>
    </w:p>
    <w:p>
      <w:r>
        <w:t>Siégeant : Doris WANGELER, Présidente,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A/2158/2009 ATAS/817/2010 ARRET DU TRIBUNAL CANTONAL DES ASSURANCES SOCIALES Chambre 1 du 17 août 2010</w:t>
      </w:r>
    </w:p>
    <w:p>
      <w:r>
        <w:t>En la cause Monsieur M__________, domicilié aux Avanchets, comparant avec élection de domicile en l'étude de Maître Pierre GABUS</w:t>
      </w:r>
    </w:p>
    <w:p>
      <w:r>
        <w:t>recourant</w:t>
      </w:r>
    </w:p>
    <w:p>
      <w:r>
        <w:t>contre OFFICE DE L'ASSURANCE-INVALIDITE DU CANTON DE GENEVE, sis rue de Lyon 97, 1203 Genève intimé</w:t>
      </w:r>
    </w:p>
    <w:p>
      <w:r>
        <w:t>A/2158/2009 - 2/2 - Vu la décision du 19 mai 2009 rendue par l’Office de l’assurance-invalidité du canton de Genève (ci-après OAI) ; Vu le recours du 18 juin 2009, la réponse du 5 août 2009 ; Vu l'arrêt du Tribunal de céans du 27 octobre 2009 ; Vu l'arrêt du Tribunal fédéral du 22 juin 2010, annulant cet arrêt en ce sens que le recourant a droit à une rente entière d’invalidité dès le 1er mai 2005 et au-delà du 31 octobre 2008, et priant le Tribunal de céans de statuer sur les dépens ; Attendu que le recourant qui obtient gain de cause a droit à des dépens à titre de participation à ses frais et à ceux de son avocat ; Que le Tribunal de céans fixe les dépens en fonction du nombre d'écritures, d'audiences et d'actes d'instruction ; Qu'en l'espèce, les dépens seront fixés à 1’000 fr. ***</w:t>
      </w:r>
    </w:p>
    <w:p>
      <w:r>
        <w:t>PAR CES MOTIFS, LE TRIBUNAL CANTONAL DES ASSURANCES SOCIALES : Condamne l’OAI à verser au recourant une indemnité de 1’000 fr. à titre de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