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ATAS/817/2008 vom 19. November 2004</w:t>
      </w:r>
    </w:p>
    <w:p>
      <w:r>
        <w:t>GE Cour de justice, 2004-11-19, FR</w:t>
      </w:r>
    </w:p>
    <w:p>
      <w:r>
        <w:rPr>
          <w:b/>
        </w:rPr>
        <w:t xml:space="preserve">Quelle: </w:t>
      </w:r>
      <w:r>
        <w:t>https://mcp.opencaselaw.ch/entscheid/ge_gerichte_ATAS_817_2008</w:t>
      </w:r>
    </w:p>
    <w:p>
      <w:r>
        <w:t>FR: GE_GERICHTE ATAS/817/2008 du 19 novembre 2004</w:t>
      </w:r>
    </w:p>
    <w:p>
      <w:r>
        <w:t>IT: GE_GERICHTE ATAS/817/2008 del 19 novembre 2004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 recours sera par conséquent partiellement admis et la décision sur opposition litigieuse annulée dans la mesure qui précède.</w:t>
      </w:r>
    </w:p>
    <w:p>
      <w:r>
        <w:rPr>
          <w:b/>
        </w:rPr>
        <w:t>E. 18</w:t>
      </w:r>
    </w:p>
    <w:p>
      <w:r>
        <w:t>Le recourant, qui obtient partiellement gain de cause, a droit à des dépens fixés en l’espèce à Fr. 2'000.--.</w:t>
      </w:r>
    </w:p>
    <w:p>
      <w:r>
        <w:t>* * *</w:t>
      </w:r>
    </w:p>
    <w:p>
      <w:r>
        <w:t>- 10/10-</w:t>
      </w:r>
    </w:p>
    <w:p>
      <w:r>
        <w:t>Erreur ! Source du renvoi introuvable.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