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ATAS/816/2015 vom 28. Oktober 2015</w:t>
      </w:r>
    </w:p>
    <w:p>
      <w:r>
        <w:t>GE Cour de justice, 2015-10-28, FR</w:t>
      </w:r>
    </w:p>
    <w:p>
      <w:r>
        <w:rPr>
          <w:b/>
        </w:rPr>
        <w:t xml:space="preserve">Quelle: </w:t>
      </w:r>
      <w:r>
        <w:t>https://mcp.opencaselaw.ch/entscheid/ge_gerichte_ATAS_816_2015</w:t>
      </w:r>
    </w:p>
    <w:p>
      <w:r>
        <w:t>FR: GE_GERICHTE ATAS/816/2015 du 28 octobre 2015</w:t>
      </w:r>
    </w:p>
    <w:p>
      <w:r>
        <w:t>IT: GE_GERICHTE ATAS/816/2015 del 28 ottobre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A/1829/2015 - 6/10 - assurances sociales, du 6 octobre 2000 (LPGA - RS 830.1) relatives à la loi fédérale sur l'assurance-vieillesse et survivants, du 20 décembre 1946 (LAVS - RS 831.10). Sa compétence pour juger du cas d’espèce est ainsi établie.</w:t>
      </w:r>
    </w:p>
    <w:p>
      <w:r>
        <w:rPr>
          <w:b/>
        </w:rPr>
        <w:t>E. 2</w:t>
      </w:r>
    </w:p>
    <w:p>
      <w:r>
        <w:t>Déposé dans les délai et forme prescrits par la loi, le recours est recevable (art. 56 ss LPGA et art. 38A al. 1 de la loi cantonale sur les allocations familiales du 1er mars 1996 - LAF, RS 1 5 10 - et art. 89b al. 1 de la loi sur la procédure administrative, du 12 septembre 1985 - LPA ; RS E 5 10).</w:t>
      </w:r>
    </w:p>
    <w:p>
      <w:r>
        <w:rPr>
          <w:b/>
        </w:rPr>
        <w:t>E. 3</w:t>
      </w:r>
    </w:p>
    <w:p>
      <w:r>
        <w:t>Le litige porte sur la responsabilité du recourant dans le préjudice causé à l’intimée en raison du non-paiement des cotisations sociales pendant la période de septembre 2010 à septembre 2011 (AVS-AI-APG et AC ainsi qu’AMat et AF).</w:t>
      </w:r>
    </w:p>
    <w:p>
      <w:r>
        <w:rPr>
          <w:b/>
        </w:rPr>
        <w:t>E. 4</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rPr>
          <w:b/>
        </w:rPr>
        <w:t>E. 5</w:t>
      </w:r>
    </w:p>
    <w:p>
      <w:r>
        <w:t>Selon l’art. 52 LAVS, dans sa teneur valable dès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6</w:t>
      </w:r>
    </w:p>
    <w:p>
      <w:r>
        <w:t>février 2003 consid. 3.2).</w:t>
      </w:r>
    </w:p>
    <w:p>
      <w:r>
        <w:rPr>
          <w:b/>
        </w:rPr>
        <w:t>E. 7</w:t>
      </w:r>
    </w:p>
    <w:p>
      <w:r>
        <w:t>En l'occurrence, il n'est pas contesté que le recourant était un organe formel de la société. A ce titre, il est dès lors responsable du paiement des cotisations paritaires dues. Se pose toutefois la question de savoir à quel moment il a effectivement quitté ses fonctions. Le recourant a à cet égard déclaré avoir cessé de travailler pour la société fin décembre 2010, soit au moment où celle-ci a cessé toute activité dans le domaine de location de services. Cela est confirmé par l'appelée en cause et résulte également du courrier du 27 juin 2011 du Service public de l'emploi du canton de Fribourg. Partant, il y a lieu de considérer que le départ effectif du recourant est en principe le 1er janvier 2011 et non pas le 29 septembre 2011, lorsqu'il a communiqué sa démission au registre du commerce. Tout au plus pourrait-il être considéré que le recourant est encore resté actif dans la société jusqu'au moment où il a restitué, en mars 2011, la carte Maestro afférant au compte de la société auprès du Crédit Suisse, lequel servait à l'activité de location de services. Cependant, au vu de ce qui suit, cette question peut rester ouverte.</w:t>
      </w:r>
    </w:p>
    <w:p>
      <w:r>
        <w:rPr>
          <w:b/>
        </w:rPr>
        <w:t>E. 8</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w:t>
      </w:r>
    </w:p>
    <w:p>
      <w:r>
        <w:t>A/1829/2015 - 8/10 - gravité. Pour savoir si tel est le cas, il convient de tenir compte de toutes les circonstances du cas concret (ATF 121 V 243 consid. 4b).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(ATF 132 III 523 consid. 4.6).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w:t>
      </w:r>
    </w:p>
    <w:p>
      <w:r>
        <w:rPr>
          <w:b/>
        </w:rPr>
        <w:t>E. 9</w:t>
      </w:r>
    </w:p>
    <w:p>
      <w:r>
        <w:t>En l'espèce, il appert que les cotisations impayées afférentes à la période de septembre à décembre 2010, que l'intimé réclame au recourant dans le cadre de la présente procédure, n'étaient échues qu'en juin 2011, lorsque l'intimée a envoyé à la société la facture y relative en date du 6 juin 2011. Partant, le recourant, qui a quitté la société au plus tard en mars 2011, n'était plus responsable du paiement de ces cotisations. Certes, il lui appartenait néanmoins à son départ de s'assurer que la société disposait encore des liquidités nécessaires pour payer les cotisations paritaires afférentes aux salaires déjà versés. Toutefois, cela était le cas, dès lors que le compte bancaire auprès du Crédit Suisse qui servait à la gestion de l'activité de location de services, présentait un solde positif de CHF 73'491.83 au 15 mars 2011. De surcroît, la société devait encore récupérer en juin 2012 la caution de CHF 50'000.- du Service public de l'emploi. Le recourant pouvait ainsi considérer que la société disposait largement des sommes suffisantes pour payer les cotisations de CHF 5'533.25</w:t>
      </w:r>
    </w:p>
    <w:p>
      <w:r>
        <w:t>A/1829/2015 - 9/10 - relatives aux salaires déjà versés, mais dont la société n'avait pas encore reçu la facture à son départ. Concernant la période de janvier à mi-mars 2011, un décompte complémentaire de cotisations de CHF 5'966.40 pour janvier à avril n'a été adressé à la société que le 4 mai 2011, comme cela résulte du dossier produit par l'intimé (pièce 9). Ainsi, même en admettant que le départ de ce dernier n'était effectif que le 15 mars 2011, il ne pourrait être tenu responsable du paiement de ces cotisations, dès lors qu'elles n'étaient pas encore échues. De surcroît, la société disposait également des liquidités nécessaires pour s'acquitter du montant d’environ CHF 6'000.- supplémentaire. Par conséquent, la responsabilité du recourant pour le non-paiement des cotisations litigieuses n'est pas engagée.</w:t>
      </w:r>
    </w:p>
    <w:p>
      <w:r>
        <w:rPr>
          <w:b/>
        </w:rPr>
        <w:t>E. 10</w:t>
      </w:r>
    </w:p>
    <w:p>
      <w:r>
        <w:t>Au vu de ce qui précède, le recours sera admis et la décision querellée annulée.</w:t>
      </w:r>
    </w:p>
    <w:p>
      <w:r>
        <w:rPr>
          <w:b/>
        </w:rPr>
        <w:t>E. 11</w:t>
      </w:r>
    </w:p>
    <w:p>
      <w:r>
        <w:t>Le recourant obtenant gain de cause, l'intimée sera condamnée à lui verser une indemnité de CHF 2'000.- à titre de dépens.</w:t>
      </w:r>
    </w:p>
    <w:p>
      <w:r>
        <w:t>A/1829/2015 - 10/10 -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