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ATAS/816/2014 vom 27. Juni 2014</w:t>
      </w:r>
    </w:p>
    <w:p>
      <w:r>
        <w:t>GE Cour de justice, 2014-06-27, FR</w:t>
      </w:r>
    </w:p>
    <w:p>
      <w:r>
        <w:rPr>
          <w:b/>
        </w:rPr>
        <w:t xml:space="preserve">Quelle: </w:t>
      </w:r>
      <w:r>
        <w:t>https://mcp.opencaselaw.ch/entscheid/ge_gerichte_ATAS_816_2014</w:t>
      </w:r>
    </w:p>
    <w:p>
      <w:r>
        <w:t>FR: GE_GERICHTE ATAS/816/2014 du 27 juin 2014</w:t>
      </w:r>
    </w:p>
    <w:p>
      <w:r>
        <w:t>IT: GE_GERICHTE ATAS/816/2014 del 27 giugno 2014</w:t>
      </w:r>
    </w:p>
    <w:p>
      <w:pPr>
        <w:pStyle w:val="Heading2"/>
      </w:pPr>
      <w:r>
        <w:t>Erwägungen</w:t>
      </w:r>
    </w:p>
    <w:p>
      <w:r>
        <w:rPr>
          <w:b/>
        </w:rPr>
        <w:t>E. 1</w:t>
      </w:r>
    </w:p>
    <w:p>
      <w:r>
        <w:t>Conformément à l'art. 134 al. 1 let. a ch. 4 de la loi sur l'organisation judiciaire, du 26 septembre 2010 (LOJ ; RS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Il convient de relever à titre liminaire que la recourante était liée à ASSURA, assurance maladie et accident, soit une fondation inscrite sous le n° CHE-105.885.571 au registre du commerce (ci-après : RC). C’est toutefois ASSURA-BASIS SA, inscrite au RC sous le n° CHE-203.697.177, soit la société à qui ASSURA assurance maladie et accident a transféré ses actifs et passifs selon publication au registre du commerce en mai 2013, qui a répondu au recours, de sorte que, conformément au droit fédéral qui prévoit qu’une substitution des parties a lieu de plein droit notamment en cas de reprise des actifs et passifs d'une entreprise au sens de l'art. 181 du code des obligation du 30 mars 1911 (CO – RS 220) (ATF 106 II 346 consid. 1), la substitution de partie sera prononcée en ce sens que l’intimée devient ASSURA-BASIS SA.</w:t>
      </w:r>
    </w:p>
    <w:p>
      <w:r>
        <w:t>A/649/2014 - 5/9 - Le RC indique que selon contrat du 20 mars 2013 et selon décision de l’autorité de surveillance du 12 avril 2013, la fondation a transféré des actifs de 1'390'429'345 et des passifs envers les tiers de 656'188'606 à ASSURA-BASIS SA.</w:t>
      </w:r>
    </w:p>
    <w:p>
      <w:r>
        <w:rPr>
          <w:b/>
        </w:rPr>
        <w:t>E. 3</w:t>
      </w:r>
    </w:p>
    <w:p>
      <w:r>
        <w:t>Selon l'art. 1 al. 1 de la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prestations,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w:t>
      </w:r>
    </w:p>
    <w:p>
      <w:r>
        <w:rPr>
          <w:b/>
        </w:rPr>
        <w:t>E. 4</w:t>
      </w:r>
    </w:p>
    <w:p>
      <w:r>
        <w:t>Déposé dans les forme et délai prévus par la loi, le présent recours est recevable (art. 56 à 61 LPGA et 38 al. 4 let. b LPGA par analogie).</w:t>
      </w:r>
    </w:p>
    <w:p>
      <w:r>
        <w:rPr>
          <w:b/>
        </w:rPr>
        <w:t>E. 5</w:t>
      </w:r>
    </w:p>
    <w:p>
      <w:r>
        <w:t>Le litige porte sur la question de savoir si le prélèvement des frais engendrés par le remboursement des factures médicales du recourant par la voie du mandat postal est conforme au droit.</w:t>
      </w:r>
    </w:p>
    <w:p>
      <w:r>
        <w:rPr>
          <w:b/>
        </w:rPr>
        <w:t>E. 5.2</w:t>
      </w:r>
    </w:p>
    <w:p>
      <w:r>
        <w:t>p. 72 s.; 136 I 254 consid. 5.2 p. 261). c) A teneur de l’art. 42 al. 1 LAMal,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 droit peut être cédé au fournisseur de prestations.</w:t>
      </w:r>
    </w:p>
    <w:p>
      <w:r>
        <w:t>A/649/2014 - 6/9 - d) Selon l’art. 74 CO, le lieu où l’obligation doit être exécutée est déterminée par la volonté expresse ou présumée des parties (al. 1 ). A défaut de stipulation contraire, les dispositions suivantes sont applicables : lorsqu’il s’agit d’une somme d’argent, le paiement s’opère dans le lieu où le créancier est domicilié à l’époque du paiement (al. 2 ch. 1).</w:t>
      </w:r>
    </w:p>
    <w:p>
      <w:r>
        <w:rPr>
          <w:b/>
        </w:rPr>
        <w:t>E. 6</w:t>
      </w:r>
    </w:p>
    <w:p>
      <w:r>
        <w:t>a) En vertu de l’art. 12 al. 1 LAMal, les caisses-maladie sont des personnes juridiques de droit privé ou public sans but lucratif qui gèrent principalement l'assurance-maladie sociale et qui sont reconnues par le Département fédéral de l'intérieur (département). Dans ce cadre, les caisses-maladie apparaissent comme des délégataires chargés par la loi directement d’exécuter une tâche publique administrative en son nom mais pour le compte de la Confédération (ATF 130 V 196 consid. 3 ; Blaise KNAPP, L'exécution de tâches publiques fédérales par des tiers, in: Schweizerisches Bundesverwaltungsrecht [SBVR], Organisationsrecht, ch. 92 et 93). b) Aux termes de l'art. 5 al. 3 Cst., les organes de l'État et les particuliers doivent agir conformément aux règles de la bonne foi. Cela implique notamment qu'ils s'abstiennent d'adopter un comportement contradictoire ou abusif. De ce principe découle notamment, en vertu de l'art. 9 Cst., le droit de toute personne à la protection de sa bonne foi dans ses relations avec l'État (cf. ATF 137 I 69 consid.</w:t>
      </w:r>
    </w:p>
    <w:p>
      <w:r>
        <w:rPr>
          <w:b/>
        </w:rPr>
        <w:t>E. 7</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ATF 130 I 177 consid. 3.2). Le devoir du juge de constater les faits pertinents ne dispense donc pas les parties de collaborer à l’administration des preuves en donnant des indications sur les faits de la cause ou en désignant des moyens de preuve (ATF 130 I 177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261 consid. 3), sauf si l’impossibilité de prouver un fait peut être imputée à son adverse partie (ATF 124 V 372 consid. 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w:t>
      </w:r>
    </w:p>
    <w:p>
      <w:r>
        <w:rPr>
          <w:b/>
        </w:rPr>
        <w:t>E. 9</w:t>
      </w:r>
    </w:p>
    <w:p>
      <w:r>
        <w:t>En l'espèce, il est établi que l’intimée est une caisse-maladie accomplissant une tâche de droit public déléguée par la Confédération, soit la gestion de l’assurance- maladie sociale. Il ressort des décomptes fournis par l’intimée qu’elle pratique le système du tiers garant (cf. Remboursement des frais médicaux et tiers garant, disponible sur http://fr.assura.ch/assurance-maladie/remboursement-des-frais-medicaux-et-tiers- garant, consulté le 2 juin 2014). En d’autres termes, il appartient à ses assurés, dont fait partie le recourant, de s’acquitter de leurs frais médicaux directement, puis de lui en demander le remboursement.</w:t>
      </w:r>
    </w:p>
    <w:p>
      <w:r>
        <w:t>A/649/2014 - 7/9 - Dans le cadre de la procédure, il est apparu que le recourant et l’intimée sont parvenues à un accord en ce qui concerne le principe du remboursement des frais médicaux par le biais de mandats postaux. Le litige entre les partie concerne les frais prélevés par l’intimée sur les montants remboursés au recourant pour l’exécution de ces mandats postaux. Après avoir initialement informé le recourant qu’elle prélèverait des frais administratifs forfaitaires de CHF 30.- par mandant postal, l’intimée est revenue sur cette décision, à juste titre, choisissant de ne prélever que les frais effectifs facturés par la poste. Le recourant a d’abord contesté la quotité de ces frais effectifs, avant de les admettre dans le cadre de son recours. Le fait que la poste prélève des frais lorsqu’elle exécute un mandat postal est acquis. Le montant de ces frais est accessible au public, notamment sur internet (https://www.postfinance.ch/fr/priv/prod/pay/national/outpay.html, consulté le 3 juin 2014) : Montant e-finance Jusqu’à CHF 100.- CHF 8.- Jusqu’à CHF 500.- CHF 8,50 Jusqu’à CHF 1'000.- CHF 9.- Par CHF 1'000.- ou fraction de CHF 1'000.- en plus CHF 1.- Compte tenu de ces éléments, il apparaît que les parties ne s’opposent plus devant la chambre de céans que sur le nombre de remboursement de frais médicaux devant intervenir par année. Le recourant souhaite être remboursé annuellement au moyen d’un seul mandat postal, afin de limiter les frais qui lui sont facturés. S’il accepte de regrouper à l’avenir les factures adressées à l’intimée en un seul envoi, conformément à la demande de celle-ci, il s’oppose au remboursement fractionné des dix décomptes intervenu entre le 6 et le 21 août 2013. En ce qui concerne les futurs frais médicaux du recourant, il convient de suivre l’intimée dans son raisonnement. Le fait que le recourant souhaite se voir rembourser annuellement ses frais médicaux au moyen d’un seul et unique mandat postal implique de la part de ce dernier qu’il lui adresse ses factures en un seul envoi. En effet, il n’appartient pas à l’intimée de stocker les factures que ses assurés lui envoient et de s’assurer qu’aucune autre facture ne lui sera adressée avant de procéder à leur remboursement. Ce point n’est d’ailleurs par contesté par le recourant. En ce qui concerne les frais médicaux remboursés durant le mois d’août 2013, il apparait que l’intimée était en possession des factures du recourant depuis plusieurs</w:t>
      </w:r>
    </w:p>
    <w:p>
      <w:r>
        <w:t>A/649/2014 - 8/9 - semaines, voire plusieurs mois, à teneur les dix décomptes de prestations figurant au dossier. Rappelons également que ces décomptes n’avaient pas pu être soldés, le recourant n’ayant pas communiqué de références bancaires ou postales. En procédant à dix remboursements distincts, l’intimée a manqué de diligence et occasionné des frais inutiles à la charge de l’assuré, violant ainsi les règles de la bonne foi applicable dans le rapport entre l’Etat, dont elle est délégataire, et les particuliers. En effet, dans la mesure où elle était déjà en possession des factures à rembourser et qu’elle avait établi les décomptes y relatifs, rien ne permet de justifier ce remboursement fractionné. En procédant de cette manière, l’intimée a conduit la poste à facturer CHF 85,50 de frais. Si elle s’était acquittée de la totalité de sa dette d’un montant de CHF 4'202,50, au moyen d’un seul mandat postal, ces frais se seraient montés à CHF 13.-. Dès lors, il appartient à l’intimée de restituer au recourant la différence, soit une somme de CHF 72,50.</w:t>
      </w:r>
    </w:p>
    <w:p>
      <w:r>
        <w:rPr>
          <w:b/>
        </w:rPr>
        <w:t>E. 10</w:t>
      </w:r>
    </w:p>
    <w:p>
      <w:r>
        <w:t>Au vu de ce qui précède, le recours est admis.</w:t>
      </w:r>
    </w:p>
    <w:p>
      <w:r>
        <w:rPr>
          <w:b/>
        </w:rPr>
        <w:t>E. 11</w:t>
      </w:r>
    </w:p>
    <w:p>
      <w:r>
        <w:t>Il ne sera pas alloué de dépens au recourant, compte tenu de la simplicité de la procédure et du fait qu’il a agi en personne, sans l’assistance d’un conseil (art. 6 du Règlement sur les frais, émoluments et indemnités en procédure administrative du 30 juillet 1986 – RFPA E 5 10.03). Pour le surplus, la procédure est gratuite (art. 61 let. a LPGA).</w:t>
      </w:r>
    </w:p>
    <w:p>
      <w:r>
        <w:t>A/649/2014 - 9/9 -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