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ATAS/816/2010 vom 17. August 2010</w:t>
      </w:r>
    </w:p>
    <w:p>
      <w:r>
        <w:t>GE Cour de justice, 2010-08-17, FR</w:t>
      </w:r>
    </w:p>
    <w:p>
      <w:r>
        <w:rPr>
          <w:b/>
        </w:rPr>
        <w:t xml:space="preserve">Quelle: </w:t>
      </w:r>
      <w:r>
        <w:t>https://mcp.opencaselaw.ch/entscheid/ge_gerichte_ATAS_816_2010</w:t>
      </w:r>
    </w:p>
    <w:p>
      <w:r>
        <w:t>FR: GE_GERICHTE ATAS/816/2010 du 17 août 2010</w:t>
      </w:r>
    </w:p>
    <w:p>
      <w:r>
        <w:t>IT: GE_GERICHTE ATAS/816/2010 del 17 agosto 2010</w:t>
      </w:r>
    </w:p>
    <w:p>
      <w:pPr>
        <w:pStyle w:val="Heading2"/>
      </w:pPr>
      <w:r>
        <w:t>Erwägungen</w:t>
      </w:r>
    </w:p>
    <w:p>
      <w:r>
        <w:rPr>
          <w:b/>
        </w:rPr>
        <w:t>E. 20</w:t>
      </w:r>
    </w:p>
    <w:p>
      <w:r>
        <w:t>L'assurée ne s'étant plus présentée au stage, l'OAI lui a adressé, en date du 4 mars 2008, un projet de décision de refus de rente, le taux d'invalidité retenu de 34% ne donnant pas droit à une rente.</w:t>
      </w:r>
    </w:p>
    <w:p>
      <w:r>
        <w:rPr>
          <w:b/>
        </w:rPr>
        <w:t>E. 21</w:t>
      </w:r>
    </w:p>
    <w:p>
      <w:r>
        <w:t>Par courrier du 2 avril 2008, l'assurée a fait valoir son droit d'être entendu. Elle reprochait notamment que l'OAI de n’avoir procédé à aucune investigation concernant sa capacité à accomplir des travaux habituels. En outre, il lui était impossible de se prononcer sur le degré de l'invalidité dès lors que le projet de décision ne faisait référence à aucune fiche de salaire ni à aucune donnée statistique. Elle concluait ainsi à des mesures d'ordre professionnel et subsidiairement au versement d'une rente d'invalidité complète.</w:t>
      </w:r>
    </w:p>
    <w:p>
      <w:r>
        <w:rPr>
          <w:b/>
        </w:rPr>
        <w:t>E. 22</w:t>
      </w:r>
    </w:p>
    <w:p>
      <w:r>
        <w:t>Le 22 avril 2008, l'OAI a confirmé le projet du 4 mars 2008.</w:t>
      </w:r>
    </w:p>
    <w:p>
      <w:r>
        <w:rPr>
          <w:b/>
        </w:rPr>
        <w:t>E. 23</w:t>
      </w:r>
    </w:p>
    <w:p>
      <w:r>
        <w:t>Par recours du 26 mai 2008, complété le 14 juillet 2008, l'assurée a conclu à l'annulation de la décision du 22 avril 2008 et à l'octroi d'une rente d'invalidité. Elle conteste notamment la valeur probante du rapport d'examen du SMR du Dr H__________ du 19 juin 2007, celui-ci ne tenant pas compte des divers rapports médicaux figurant au dossier. Par ailleurs, sa capacité de travail est considérablement réduite en raison de la fibromyalgie dont elle souffre. De surcroît, l'OAI doit lui fournir une deuxième chance d'être soumise à des mesures de réadaptation professionnelle et lui offrir une aide au placement adéquate. Enfin, son état de santé s'est aggravé de sorte qu'il convient d'ordonner une nouvelle expertise.</w:t>
      </w:r>
    </w:p>
    <w:p>
      <w:r>
        <w:rPr>
          <w:b/>
        </w:rPr>
        <w:t>E. 24</w:t>
      </w:r>
    </w:p>
    <w:p>
      <w:r>
        <w:t>Une audience de comparution personnelle, au cours de laquelle les parties se sont accordées sur l'octroi d'une aide au placement, s'est tenue le 17 février 2009.</w:t>
      </w:r>
    </w:p>
    <w:p>
      <w:r>
        <w:rPr>
          <w:b/>
        </w:rPr>
        <w:t>E. 25</w:t>
      </w:r>
    </w:p>
    <w:p>
      <w:r>
        <w:t>Par arrêt incident du 24 février 2009, le Tribunal de céans a ordonné la mise en place d'une aide au placement et a suspendu l'instance jusqu'au résultat de la mesure précitée en application de l'art. 14 LPA.</w:t>
      </w:r>
    </w:p>
    <w:p>
      <w:r>
        <w:rPr>
          <w:b/>
        </w:rPr>
        <w:t>E. 26</w:t>
      </w:r>
    </w:p>
    <w:p>
      <w:r>
        <w:t>Le 13 août 2009, la recourante a été entendue par l'OAI dans le cadre du mandat de placement. Elle a notamment indiqué qu'elle souhaitait retrouver un poste tel que celui qu'elle avait occupé au Musée d'art et d'histoire du 9 octobre 2002 au 8 octobre 2003 en qualité de surveillante, la position debout ne la gênant pas. Elle n'avait par contre aucune idée s'agissant des autres activités professionnelles qui pourraient être adaptées à ses limitations fonctionnelles.</w:t>
      </w:r>
    </w:p>
    <w:p>
      <w:r>
        <w:rPr>
          <w:b/>
        </w:rPr>
        <w:t>E. 27</w:t>
      </w:r>
    </w:p>
    <w:p>
      <w:r>
        <w:t>Afin de déterminer les activités professionnelles adaptées, la recourante a participé à un stage aux Établissements publics pour l'intégration (EPI).</w:t>
      </w:r>
    </w:p>
    <w:p>
      <w:r>
        <w:t>A/1815/2008 - 7/25 - Ce stage s'est déroulé en deux temps. Du 2 novembre au 18 décembre 2009, la recourante a participé à un bilan d'évaluation (intramuros) avant le stage en entreprise. Dans l'atelier, elle n'a pas montré de signes d'inconfort ni de fatigue plus importants que la norme. Dans les activités très simples, son rythme de travail était normal. Elle n'a toutefois pas tout mis en œuvre pour être efficace, son engagement étant globalement moyen. Les capacités résiduelles de la recourante étaient toutefois exploitables dans le milieu économique, dans des activités très simples et répétitives en qualité d’ouvrière dans le conditionnement, sur machines, dans l'assemblage ou sur chaînes de production, ou encore en tant qu’employée dans la préparation et le conditionnement, de préférence dans une position assise avec possibilité d'alterner lorsqu'elle en ressentait le besoin et sans contrainte importante en charge et en réaction avec le membre supérieur droit. Du 4 janvier au 12 février 2010, la recourante a participé à un stage dans l'entreprise XB__________ SA en qualité d'ouvrière au conditionnement, où les positions au travail étaient 50% debout et 50% assis, la recourante pouvant alterner les positions à sa guise. A l'issue de la durée initiale du stage, le 22 janvier 2010, le résultat était compatible et la recourante motivée. Même si elle ressentait des douleurs à l'épaule et de la fatigue plus importantes le soir, elle trouvait l'activité adaptée à ses limitations fonctionnelles. Il a été décidé que ses rendements allaient être mesurés pendant les trois semaines suivantes. Dès le 1er février 2010, la recourante était incapable de travailler à 50% en raison de en raison des douleurs dans les cervicales et de sa fatigue. Alors même que son responsable lui donnait uniquement les tâches les mieux adaptées à ses limitations, les rendements de la recourante étaient bas, de l'ordre de 50%. Pour les EPI, c'était un problème physique, et non un manque de volonté, qui ralentissait le rythme de la recourante.</w:t>
      </w:r>
    </w:p>
    <w:p>
      <w:r>
        <w:rPr>
          <w:b/>
        </w:rPr>
        <w:t>E. 28</w:t>
      </w:r>
    </w:p>
    <w:p>
      <w:r>
        <w:t>Par courrier du 30 mars 2010, l'intimé maintient ses conclusions tendant au rejet du recours. En effet, le stage a permis de définir les activités adaptées aux limitations fonctionnelles de la recourante, soit des activités de conditionnement léger, d'assemblage et de montage léger ainsi qu'opératrice sur machine. Les conclusions des maîtres de stage sont uniquement fondées sur les douleurs et la fatigue alléguées par la recourante, éléments qui ne permettent pas de remettre en cause l'exigibilité médicale.</w:t>
      </w:r>
    </w:p>
    <w:p>
      <w:r>
        <w:rPr>
          <w:b/>
        </w:rPr>
        <w:t>E. 29</w:t>
      </w:r>
    </w:p>
    <w:p>
      <w:r>
        <w:t>Dans un courrier du 3 mai 2010, la recourante considère que sa santé s'est détériorée, les douleurs ayant notamment augmenté. A l'appui de ses déterminations, elle produit les rapports suivants :</w:t>
      </w:r>
    </w:p>
    <w:p>
      <w:r>
        <w:t>A/1815/2008 - 8/25 - − Un rapport établi par le Dr D__________ le 30 avril 2010, selon lequel la recourante souffre d'une fibromyalgie et de dorso-lombalgies chroniques. Par ailleurs, son état de santé s'est péjoré depuis un an, vu l'apparition d'une périarthrite de l'épaule droite. − Dans un rapport du 14 avril 2010, le Dr B__________ retient une limitation de la capacité d'utilisation de l'épaule droite (activités répétitives, port de charges). − Selon le rapport du 16 avril 2010 du Dr I__________, la recourante souffre d'une hyperlordose cervicale avec rétrolisthésis de 1er degré de C3 sur C4 avec un défaut d'alignement spino-laminaire. En outre, elle présente un début d'arthrose postérieure C2-C3 et C6-D1 prédominant à gauche à ce dernier niveau. − A teneur du rapport du Dr. J__________ du 26 avril 2010, elle souffre d'une lordose cervicale avec dessiccation discale débutante C5-C6 et d'un débord discal circonférentiel harmonieux. Une uncarthrose débutante est également mise en évidence à cet étage, toutefois sans signe de souffrance radiculaire.</w:t>
      </w:r>
    </w:p>
    <w:p>
      <w:r>
        <w:rPr>
          <w:b/>
        </w:rPr>
        <w:t>E. 30</w:t>
      </w:r>
    </w:p>
    <w:p>
      <w:r>
        <w:t>Le 18 mai 2010, le SMR a considéré que les pièces médicales remises par la recourante n'apportaient aucun élément nouveau en faveur d'une limitation fonctionnelle supplémentaire.</w:t>
      </w:r>
    </w:p>
    <w:p>
      <w:r>
        <w:rPr>
          <w:b/>
        </w:rPr>
        <w:t>E. 31</w:t>
      </w:r>
    </w:p>
    <w:p>
      <w:r>
        <w:t>L''intimé a dès lors persisté dans ses conclusions dans un courrier du 25 mai 2010. Celui-ci a été transmis à la recourante et l'affaire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est entrée en vigueur le 1er janvier 2003 entraînant la modification de nombreuses dispositions légales dans le domaine de l'assurance-invalidité. Elle est applicable en l'espèce, dès lors que la demande de prestations est postérieure au 1er janvier 2003 (cf. ATF 130 V 446 ss consid. 1, 129 V 4 consid. 1.2). Les modifications légales contenues dans la LPGA constituent, en règle générale, une version formalisée dans la loi, de la jurisprudence relative aux notions</w:t>
      </w:r>
    </w:p>
    <w:p>
      <w:r>
        <w:t>A/1815/2008 - 9/25 -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3. Interjeté en temps utile, le présent recours est recevable (art. 39 al. 1 et 60 al. 2 LPGA). 4. La question litigieuse est celle de savoir si c'est à bon droit que l'intimé a refusé d'octroyer une rente à la recourante et plus spécifiquement s'il y a lieu de prendre en considération, dans l'évaluation de l'invalidité, la fibromyalgie dont elle souffre.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w:t>
      </w:r>
    </w:p>
    <w:p>
      <w:r>
        <w:t>A/1815/2008 - 10/25 -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A/1815/2008 - 11/25 -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w:t>
      </w:r>
    </w:p>
    <w:p>
      <w:r>
        <w:t>A/1815/2008 - 12/25 - p. 28 consid. 4b), la jurisprudence rendue sous l’empire de l’art. 4 aCst. étant toujours valable (ATF 124 V 94 consid. 4b, 122 V 162 consid. 1d). 8. Dans un premier grief, la recourante reproche à l'intimé d'avoir retenu une capacité de travail entière. A cet égard, elle conteste tout d'abord la valeur probante du rapport d'examen du SMR du Dr H__________ du 19 juin 2007, celui-ci ne tenant aucunement compte des rapports médicaux constatant qu'elle souffre de fibromyalgie, de troubles du sommeil, de l'humeur et de la personnalité (recours du14 juillet 2008, p. 6s). En d'autres termes, l'intimé aurait dû tenir compte du caractère invalidant de la fibromyalgie. De son côté, l'intimé estime que l'expertise du 26 avril 2007 disposait d'une pleine valeur probante et qu'il était donc légitimé à se fonder sur ces conclusions pour retenir une pleine capacité de travail dans une activité adaptée. a) La fibromyalgie est une affection à l'étiologie incertaine caractérisée par une douleur généralisée et chronique du système ostéo-articulaire qui s'accompagne généralement d'une constellation de perturbations essentiellement subjectives (telles que fatigue, troubles du sommeil, sentiment de détresse, céphalées, manifestations digestives et urinaires d'allure fonctionnelle). Cette maladie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En effet, ces deux atteintes à la santé présentent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 ci ne renseigne pas encore sur l’intensité des douleurs ressenties par la personne concernée, ni sur leur évolution ou sur le pronostic qu’on peut poser dans un cas concret (ATF 132 V 65, ATF non publié C_815/2008 du 28 mai 2009, consid. 3.1). b)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w:t>
      </w:r>
    </w:p>
    <w:p>
      <w:r>
        <w:t>A/1815/2008 - 13/25 -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Au sujet de ce dernier critère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c) Par ailleurs,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d) Quand bien même le diagnostic de fibromyalgie est d’abord le fait d’un médecin rhumatologue, il convient d’exiger le concours d’un psychiatre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w:t>
      </w:r>
    </w:p>
    <w:p>
      <w:r>
        <w:t>A/1815/2008 - 14/25 - marché du travail ne peut plus du tout ou seulement partiellement être exigible de sa part (voir aussi HENNINGSEN, Zur Begutachtung somatoformer Störungen in Praxis 94/2005, pp. 2007 ss). 9. Le rapport du SMR du 19 juin 2007 résume en substance les conclusions de l'expertise du 26 avril 2007. En contestant la valeur probante dudit rapport, la recourante critique en réalité l'expertise réalisée par les Dresses F__________ et G__________. En d'autres termes, elle reproche à l'intimé d'avoir accordé pleine valeur probante au rapport du COMAI et non aux rapports médicaux de ses médecins traitants, les Dr D__________ et A__________. a) Le Tribunal de céans constate tout d'abord que les experts ont rédigé leur rapport du 26 avril 2007 après avoir étudié les pièces du dossier, dont notamment les rapports médicaux des médecins traitants de la recourante. Le rapport d'expertise a été établi en se basant notamment sur une anamnèse complète et les conclusions des experts sont bien motivées. Elles ont notamment expliqué les raisons pour lesquelles elles n'ont pas retenu le diagnostic de fibromyalgie ni le diagnostic de syndrome somatoforme douloureux. Les experts ont procédé à une discussion de l'ensemble des renseignements recueillis et à une appréciation de la capacité résiduelle de travail. Enfin, leurs conclusions sont bien motivées. Par conséquent, le rapport du 26 avril 2007 remplit toutes les conditions jurisprudentielles permettant de lui reconnaître une entière valeur probante. b) S'agissant des médecins traitants de la recourante, il sied de rappeler que conformément à la jurisprudence précitée (notamment ATF 125 V 351), leurs rapports présentent une valeur probante inférieure aux expertises réalisées par les spécialistes. En outre, le diagnostic de fibromylagie doit être posé par un rhumatologue avec le concours d'un psychiatre. Or, force est de constater que si le diagnostic de fibromyalgie a été posé par le Dr A__________, rhumatologue, aucun avis psychiatrique n'est venu le compléter. En effet, le Dr D__________ est médecin généraliste et non psychiatre, de sorte que son appréciation ne saurait disposer d'une quelconque valeur probante. Ainsi, le rapport médical du Dr A__________ ne suffit pas pour se prononcer sur la capacité de travail résiduelle en cas de fibromyalgie. c) Pour toutes ces raisons, le Tribunal de céans considère, après avoir procédé à une appréciation anticipée des preuves (ATF 122 II 469 consid. 4a, 122 III 223 consid. 3c), que c'est à juste titre que l'intimé a tenu compte des conclusions des experts et non des avis des médecins traitants, qui ne permettent pas de s’en écarter. Il n'est donc pas nécessaire de soumettre la recourante à une expertise judiciaire. A cela s'ajoute le fait que même si le diagnostic de fibromyalgie avait été retenu, la recourante aurait dû présenter des facteurs d'une intensité telle que toute intégration dans la vie professionnelle aurait été compromise. Or, la recourante n'a plus consulté de psychiatre depuis 2004 et seul le diagnostic d'épisode dépressif</w:t>
      </w:r>
    </w:p>
    <w:p>
      <w:r>
        <w:t>A/1815/2008 - 15/25 - d'intensité moyenne a été retenu. La recourante ne présente donc aucune comorbidité psychiatrique. A cela s'ajoute le fait qu'elle ne souffre pas d'une perte d'intégration sociale dans toutes les manifestations de la vie. En effet, elle sort souvent et suivait des cours de français. Elle passe beaucoup de temps dans la boulangerie portugaise du centre commercial et mange souvent avec ses filles, les voit le week-end et parfois dort chez celles-ci. Enfin, elle ne présente aucun état psychique cristallisé. Par conséquent, même si le diagnostic de fibromyalgie avait été retenu, la recourante n'aurait pas présenté d'incapacité de travail, plusieurs des critères déterminants faisant défaut. 10. La recourante invoque ensuite une aggravation de son état de santé, avec une augmentation des douleurs et l’apparition d’un début d'arthrose postérieure C2-C3 et C6-D1 prédominant à gauche et d'une uncarthrose débutante, ce qui entraîne des limitations fonctionnelles supplémentaires.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b) Dans le cas d'espèce, l’aggravation des douleurs et le début d'uncarthrose et d'arthrose postérieure C2-C3 et C6-D1 prédominant à gauche sont apparus après que la décision querellée ait été rendue. Ainsi, conformément à la jurisprudence précitée, il appartient à la recourante de solliciter la révision de la décision querellée voire de déposer une nouvelle demande de prestation d'invalidité en raison de ces atteintes. Cela étant, même si le début d’uncarthrose et d’arthrose postérieure était déjà existant en avril 2008, il n'en demeure pas moins qu'il n'aurait en aucun cas influencé l'appréciation de la capacité de travail dès lors que les limitations fonctionnelles qu'il aurait impliquées ont d'ores et déjà été mentionnées dans l'expertise du 26 avril 2007 et prises en considération par l'intimé en 2008. C'est donc à juste titre que l'intimé n'a pas tenu compte de ces atteintes récemment constatées. 11. La recourante reproche en outre à l'intimé de ne pas avoir apprécié correctement sa capacité de gain résiduelle sur un marché équilibré. Elle considère tout d'abord que l'OAI aurait dû tenir compte des conclusions du stage professionnel, selon</w:t>
      </w:r>
    </w:p>
    <w:p>
      <w:r>
        <w:t>A/1815/2008 - 16/25 - lesquelles elle n'était pas en mesure d'exercer une activité dans le circuit économique ordinaire, dès lors qu'elle ne pouvait remplir les exigences demandées en termes de rythme de travail et de rendement. De son côté, l'intimé relève que les conclusions des maîtres de stage sont fondées sur les douleurs et la fatigue de la recourante, qui ne peuvent être prises en considération dans l'appréciation de la capacité de travail.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w:t>
      </w:r>
    </w:p>
    <w:p>
      <w:r>
        <w:t>A/1815/2008 - 17/25 - facteurs incontrôlables (ATFA non publié I 762/02 du 6 mai 2003, consid. 2.2) pour emporter à elle seule la conviction dans une situation médicale controversée (ATF non publié 9C_34/2008 du 7 octobre 2008, consid. 3). b) Dans la présente cause, les EPI ont considéré que l’augmentation des douleurs et de la fatigue chez la recourante justifiaient la diminution de rendement constatée. C'est le lieu de relever, à titre liminaire,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Les douleurs mentionnées par la recourante devaient ainsi être confirmées par des observations médicales concluantes pour pouvoir être prises en considération dans l'appréciation de la capacité de travail. Or, tel n'est pas le cas, les experts ayant notamment relevé qu'il existait une disparité entre les douleurs et les constatations médicales, retenant ainsi le diagnostic de majoration des symptômes pour des raisons psychiques. Il ressort également de l'expertise du 26 avril 2007 que l'atteinte psychique peut bénéficier d'un traitement spécifique, avec de bonnes chances d'entrer en rémission. En d'autres termes, avec la rémission de l'atteinte psychique, les douleurs de la recourante pourraient diminuer. Enfin, l'expert-psychiatre a considéré que l’assurée disposait des ressources suffisantes pour se réinsérer dans une activité professionnelle. De surcroît, le Tribunal de céans constate que, dans l'atelier, l'intéressée n'a montré aucun signe d'inconfort ou de fatigue plus important que la norme. Dans les activités très simples, son rythme de travail était même normal. Les trois premières semaines du stage se sont bien déroulées. Ce n'est que lorsqu'elle a été informée que les rendements allaient être mesurés que la recourante a fourni un certificat médical attestant d'une incapacité de travail de 50% et que les rendements se sont avérés inférieurs à la norme. Conformément à la jurisprudence précitée, il n'y a pas lieu de tenir compte de l'appréciation personnelle et subjective du chef de secteur des EPI, influencé par le comportement de la recourante. En effet, son rôle est de décrire les activités qui</w:t>
      </w:r>
    </w:p>
    <w:p>
      <w:r>
        <w:t>A/1815/2008 - 18/25 - pourraient convenir aux limitations fonctionnelles de la recourante et non de se prononcer sur l'état de santé et son influence sur la capacité de travail de l'assuré. C'est donc à juste titre que l'intimé a fondé sa décision sur l'appréciation médicale des experts et non sur l'appréciation personnelle du chef de secteur. 12. Toujours en rapport avec l'évaluation de la capacité de gain, la recourante considère ensuite que le dossier de l'intimé ne comportait aucun élément permettant d'affirmer qu'elle pourrait mettre à profit sa capacité résiduelle à 100% sur un marché équilibré. A l'appui de sa position, elle cite l'arrêt non publié Z. du 9 décembre 1999, P18/02.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w:t>
      </w:r>
    </w:p>
    <w:p>
      <w:r>
        <w:t>A/1815/2008 - 19/25 -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 A cet égard, il sied de préciser que dans le Tribunal de première instance a considéré que l'âge de 60 ans et deux mois pour un homme, n'était pas proche de la retraite (arrêt 9C_393/2008 du 27 janvier 2009). Ainsi en était-il également de l'âge de 58 ans (arrêt 9C_800/2008 du 18 septembre 2009). b) Dans le cas d'espèce, la recourante était âgée de 57 ans au jour de la décision litigieuse. Elle n'est donc pas proche de l'âge de la retraite dès lors que celui-ci est fixé à 64 ans pour les femmes. Elle a par ailleurs admis à plusieurs reprises qu'elle souhaitait retrouver une activité de surveillante dans un musée, activité qu'elle a exercée sans interruption pendant un an en 2002-2003. En outre, l'expertise précise les limitations fonctionnelles - au demeurant assez courantes - qui s'imposent dans le cas de la recourante. Il convient donc d'admettre que le marché du travail offre un éventail suffisamment large d'activités légères, dont un nombre significatif sont adaptées aux limitations fonctionnelles de la recourante et accessibles sans aucune formation particulière. Compte tenu des considérations qui précède, le Tribunal de céans considère qu'il n'y a aucun élément qui permette de considérer que la recourante ne pourrait pas mettre à profit sa capacité de travail sur un marché équilibré 13. Par ailleurs, la recourante conteste le calcul du taux d'invalidité et plus particulièrement le salaire avec invalidité de 35'400 fr. retenu par l'intimé.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A/1815/2008 - 20/25 -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w:t>
      </w:r>
    </w:p>
    <w:p>
      <w:r>
        <w:t>A/1815/2008 - 21/25 - 14. a) Déposée le 20 janvier 2005, soit largement plus de douze mois après la survenance de l'incapacité de travail (art. 29 al. 1 let. b LAI), la demande de prestations de la recourante se révèle tardive au sens de l'art. 48 al. 2 LAI, de sorte que le début du droit à une éventuelle rente d'invalidité, partant le moment où il convient de procéder à la comparaison des revenus (ATF 129 V 223 consid. 4.1, 128 V 174), doit être fixé au mois de janvier 2004 (art. 48 al. 2 LAI). b/aa) S’agissant du revenu sans invalidité, il ressort du questionnaire pour l’employeur rempli le 4 avril 2005, que le salaire annuel de la recourante était de 54'080 fr. en 2000. En retenant les variations annuelles des salaires nominaux (Indice suisse des salaires nominaux - ISS), son revenu annuel se serait élevé à 58'305 fr. 33 en 2004 (55'432 fr en 2001 soit +2.5% par rapport à l'année précédente; 56'706 fr. 94 en 2002 soit +2.3% par rapport à l'année précédente; 57'670 fr. 95 en 2003 soit +1.7% par rapport à l'année précédente et enfin 58'305 fr.</w:t>
      </w:r>
    </w:p>
    <w:p>
      <w:r>
        <w:rPr>
          <w:b/>
        </w:rPr>
        <w:t>E. 33</w:t>
      </w:r>
    </w:p>
    <w:p>
      <w:r>
        <w:t>en 2004 soit +1.1% par rapport à l'année précédente). b/bb) En ce qui concerne le revenu d’invalide, la recourante a repris le travail de manière intermittente après l’accident du 23 avril 1998. Elle ne travaille toutefois plus depuis le 4 mars 2005. Ainsi, le revenu d'invalide doit être évalué sur la base de salaires fondés sur des données statistiques résultant des Enquêtes sur la structure des salaires (ESS), publiées tous les deux ans par l'Office fédéral de la statistique. Selon les données statistiques, le revenu mensuel en 2004, pour un femme exerçant une activité simple et répétitive (niveau 4) était de 3'893 fr. soit un montant annuel de 46'716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celui-ci. Par ailleurs, au regard du large éventail d'activités simples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2004 (41.6 heures: La Vie économique, 4/2010, tableau B 9.2 p. 90). Il convient ainsi d'adapter le salaire mensuel. En appliquant l'adaptation nécessaire, le salaire mensuel brut s'élève à 4'048 fr. 72 soit un salaire annuel brut de 48'584 fr.64. Par ailleurs, l'OAI a retenu un abattement de 20% en raison des limitations fonctionnelles ainsi des difficultés d'adaptation dues à l'âge et aucun élément ne justifie de diverger de ce pourcentage, étant précisé que la réduction maximale est de 25%.</w:t>
      </w:r>
    </w:p>
    <w:p>
      <w:r>
        <w:t>A/1815/2008 - 22/25 - Par conséquent, après indexation et abattement, le salaire d'invalide de la recourante s'élève à 38'867 fr. 71. c) La recourante présente ainsi un degré d’invalidité de 33.34 % ([58'305.33 – 38'867.71] : 58'305.33 x 100 = 33.34 %), soit 33% en arrondissant au nombre entier le plus proche, ce qui n’est pas suffisant pour ouvrir le droit à une rente. Même en retenant un abattement de 25%, le degré d'invalidité de la recourante de 37.5% n'aurait pas été suffisant pour ouvrir le droit à une rente ([58'305.33 – 36'438.48] : 58'305.33 x 100 = 37.5 %). 15. Enfin, la recourante réclame, dans son recours, des mesures de réadaptation professionnelle et une aide au placement. Lors de l'audience de comparution personnelle des parties du 17 février 2009, l'intimé s'est déclaré d'accord avec une aide au placement. 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a/aa)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w:t>
      </w:r>
    </w:p>
    <w:p>
      <w:r>
        <w:t>A/1815/2008 - 23/25 - droit à une mesure de reclassement est une diminution de la capacité de gain de l’ordre de 20% (ATF 124 V 108 consid. 2b et les références). a/bb)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 Blaser, Rechtsprechung des Bundesgerichts zum IVG, ad Art. 15 IVG). a/cc) Enfin, à teneur de l'art. 18 al. 1 lit. a LAI, l’assuré qui présente une incapacité de travail au sens de l'art. 6 LPGA et qui est susceptible d’être réadapté a droit à un soutien actif dans la recherche d’un emploi approprié. Pour le Tribunal fédéral, il n'y a pas d'invalidité au sens de l'art. 18 LAI (et donc aucun droit à une aide au placement) lorsque l'assuré dispose d'une capacité de travail de 100 % dans une activité adaptée à son état de santé et qu'il ne présente pas de limitations liées à son état de santé, telles que mutisme, cécité, mobilité limitée, troubles du comportement qui l'entraveraient dans sa recherche de travail (p.ex. pour participer à des entretiens d'embauche, pour expliquer ses limites et ses possibilités dans une activité professionnelle ou pour négocier certains aménagements de travail nécessités par son invalidité) (arrêt du 24 décembre 2002, I 669/02; arrêt non publié F. du 15 juillet 2002, I 421/01). Ainsi,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9C_416/2009 du 1er mars 2010; voir également arrêt I 427/05 du 24 mars 2006, in SVR 2006 IV Nr. 45 p. 162). b) En l’espèce, bien que le degré d’invalidité de la recourante soit supérieur à 20%, il n’y a pas lieu de lui octroyer une mesure de reclassement, attendu qu’un marché du travail équilibré lui offre un éventail de postes suffisamment large et diversifié adapté à ses limitations et pour lesquels une mise au courant suffit. Par ailleurs, elle a déjà bénéficié d'une aide sous forme d'orientation professionnelle au sens de l'art. 15 LAI, ce qui a permis de constater qu'elle pourrait occuper un poste d'ouvrière dans le conditionnement (produits pharmaceutiques), sur machines (polissage), dans l'assemblage (pièces simples) ou sur chaînes de production ou encore un poste d'employée dans la préparation et le conditionnement (plateaux repas et produits alimentaires). Ainsi, dès lors que la recourante ne présente que des limitations fonctionnelles liées au type d'activité qu'elle pourrait exercer, et non des limitations</w:t>
      </w:r>
    </w:p>
    <w:p>
      <w:r>
        <w:t>A/1815/2008 - 24/25 - qui l'entraveraient dans sa recherche d'emploi au sens de la jurisprudence précitée, le droit à une aide de placement doit également être nié. 16. 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500 fr. sera mis à la charge de la recourante, qui succombe.</w:t>
      </w:r>
    </w:p>
    <w:p>
      <w:r>
        <w:t>A/1815/2008 - 25/25 -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