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ATAS/815/2016 vom 10. Oktober 2016</w:t>
      </w:r>
    </w:p>
    <w:p>
      <w:r>
        <w:t>GE Cour de justice, 2016-10-10, FR</w:t>
      </w:r>
    </w:p>
    <w:p>
      <w:r>
        <w:rPr>
          <w:b/>
        </w:rPr>
        <w:t xml:space="preserve">Quelle: </w:t>
      </w:r>
      <w:r>
        <w:t>https://mcp.opencaselaw.ch/entscheid/ge_gerichte_ATAS_815_2016</w:t>
      </w:r>
    </w:p>
    <w:p>
      <w:r>
        <w:t>FR: GE_GERICHTE ATAS/815/2016 du 10 octobre 2016</w:t>
      </w:r>
    </w:p>
    <w:p>
      <w:r>
        <w:t>IT: GE_GERICHTE ATAS/815/2016 del 10 ottobre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A/4313/2015 - 5/11 -</w:t>
      </w:r>
    </w:p>
    <w:p>
      <w:r>
        <w:rPr>
          <w:b/>
        </w:rPr>
        <w:t>E. 2</w:t>
      </w:r>
    </w:p>
    <w:p>
      <w:r>
        <w:t>La LPGA, entrée en force le 1er janvier 2003, est applicable à la présente procédure.</w:t>
      </w:r>
    </w:p>
    <w:p>
      <w:r>
        <w:rPr>
          <w:b/>
        </w:rPr>
        <w:t>E. 3</w:t>
      </w:r>
    </w:p>
    <w:p>
      <w:r>
        <w:t>Le délai de recours est de 30 jours (art. 60 al. 1 LPGA). Interjeté dans la forme et le délai prévus par la loi, le recours est recevable, en vertu des art. 56ss LPGA.</w:t>
      </w:r>
    </w:p>
    <w:p>
      <w:r>
        <w:rPr>
          <w:b/>
        </w:rPr>
        <w:t>E. 4</w:t>
      </w:r>
    </w:p>
    <w:p>
      <w:r>
        <w:t>L’objet du litige consiste à déterminer si c'est à juste titre que l'intimé a octroyé à la recourante trois quarts de rente d'invalidité. On relèvera à cet égard que même si les conclusions prises par la recourante ne sont pas claires, force est d'admettre à la lecture de ses écritures que la recourante entend obtenir une rente entière d'invalidité.</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a. En vertu de l’art. 28 al. 2 LAI, l’assuré a droit à une rente entière s’il est invalide à 70% au moins, à un trois-quarts de rente s'il est invalide à 60% au moins, à une demi-rente s’il est invalide à 50% au moins, ou à un quart de rente s’il est invalide à 40% au moins.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w:t>
      </w:r>
    </w:p>
    <w:p>
      <w:r>
        <w:rPr>
          <w:b/>
        </w:rPr>
        <w:t>E. 7</w:t>
      </w:r>
    </w:p>
    <w:p>
      <w:r>
        <w:t>a.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w:t>
      </w:r>
    </w:p>
    <w:p>
      <w:r>
        <w:t>A/4313/2015 - 6/11 - l'une ou l'autre de ces trois catégories en fonction de ce qu'il aurait fait dans les mêmes circonstances si l'atteinte à la santé n'était pas survenue (ATF 117 V 194 consid. 3b; Pratique VSI 1997 p. 301 ss consid. 2b). b.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Activité lucrative et travaux habituels non rémunérés sont en principe complémentaires dans le cadre de la méthode mixte. En d’autres termes, ces deux domaines d'activités forment ensemble, en règle générale, un taux de 100%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c.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Une enquête ménagère effectuée au domicile de la personne assurée constitue en règle générale une base appropriée et suffisante pour évaluer les empêchements dans l’accomplissement des travaux habituels.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w:t>
      </w:r>
    </w:p>
    <w:p>
      <w:r>
        <w:t>A/4313/2015 - 7/11 - mais dans VSI 2003 p. 221; arrêt du Tribunal fédéral des assurances I.733/06 du 16 juillet 2007).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d. Lorsqu'il y a lieu d'appliquer la méthode mixte d'évaluation, l'invalidité des assurés pour la part qu'ils consacrent à leur activité lucrative doit être évaluée selon la méthode ordinaire de comparaison des revenus (art. 28a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w:t>
      </w:r>
    </w:p>
    <w:p>
      <w:r>
        <w:rPr>
          <w:b/>
        </w:rPr>
        <w:t>E. 8</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9</w:t>
      </w:r>
    </w:p>
    <w:p>
      <w:r>
        <w:t>En l'occurrence, l'intimé a retenu dans sa décision litigieuse un degré total d'invalidité de 68% (61% dans la part professionnelle et 7% dans les travaux habituels), en retenant une incapacité de travail totale dans toute activité lucrative et un empêchement de 19% dans les travaux habituels. La recourante conteste le degré d'invalidité de 68%, en faisant valoir que l'empêchement retenu dans les travaux habituels (19%) serait trop bas.</w:t>
      </w:r>
    </w:p>
    <w:p>
      <w:r>
        <w:t>A/4313/2015 - 8/11 - La chambre de céans relèvera que la question de savoir si la recourante présente un empêchement dans les travaux habituels plus élevé que celui retenu par l'intimé, peut, en l'état, rester ouverte car le recours doit, quoi qu’il en soit, être admis pour un autre motif. Dans sa décision litigieuse, l'intimé a retenu que la recourante présentait une incapacité de travail totale dans toute activité, ce qui n'est pas contestable au vu des rapports médicaux versés à la procédure. L'intimé a par ailleurs estimé que la recourante exerçait son activité professionnelle principale à 60% et son activité accessoire à 1%. Si le taux d'occupation dans l'activité principale est conforme aux indications fournies par l'employeur le 12 juin 2014, force est toutefois de constater que celui relatif à l'activité accessoire résulte d'un calcul incorrect effectué par l'intimé dans sa note du 2 mars 2015. Interpellé à cet égard par la chambre de céans, celui-ci a admis, par pli du 20 septembre 2016, que le calcul figurant dans la note précitée – et aboutissant à un taux d'occupation de 1% - était effectivement erroné. L'intimé a par conséquent effectué un nouveau calcul, en prenant en considération notamment les salaires reçus par la recourante de 2010 à 2013, le montant perçu par week-ends travaillés (soit CHF 630.65, selon les indications figurant dans la demande de prestations du 30 mai 2014) et quarante-huit semaines de travail par année (déduction faite de quatre semaines de vacances). Sur la base de ces éléments, l'intimé a estimé que la recourante avait travaillé 3,25 heures par semaine, ce qui - en comparaison avec les quarante heures de travail par semaine pour un travail à 100% - représentait un taux d'occupation de 8,1%. En procédant à un calcul différent, la chambre de céans aboutit à un résultat proche de celui de l'intimé. Ainsi, il résulte des extraits du compte individuel de la recourante versés à la procédure (pièce 9 page 1, chargé intimé) que celle-ci a perçu de son activité accessoire CHF 5'176.- (en 2009), CHF 3'801.- (en 2010), CHF 4'524.- (en 2011), CHF 1'957.- (en 2012) et CHF 4'177.- (en 2013), soit un salaire annuel moyen de CHF 3'927.- (19'635 / 5). A cet égard, la chambre de céans est d'avis qu'étant donné la fluctuation des salaires perçus par la recourante dans son activité accessoire, il convient en effet de prendre en compte les revenus versés pendant les cinq années précédant le début de l'incapacité de travail durable en 2014. La valeur moyenne sur plusieurs années permet en effet de pondérer les facteurs variables de la rétribution dans le temps et reflète ainsi davantage la situation économique concrète de la recourante (cf. arrêt du Tribunal fédéral 9C_979/2012 du 26 mars 2013 consid. 5). Par ailleurs, selon les indications fournies par la fondation, le salaire horaire était de CHF 24.25 (en 2014) et le nombre d'heures travaillées pour un plein temps était de 40 heures par semaine (questionnaire du 19 juin 2014). Il en résulte un salaire</w:t>
      </w:r>
    </w:p>
    <w:p>
      <w:r>
        <w:t>A/4313/2015 - 9/11 - annuel de CHF 46'560.- pour un plein temps, compte tenu de 4 semaines de vacances (40 x 48 x 24.25). Au vu du salaire annuel pour une personne travaillant à 100% (CHF 46'560.-), le salaire annuel moyen de la recourante (CHF 3'927.-) correspond donc à un taux d'occupation de 8.4% (3'927 x 100 / 46'560). La chambre de céans relèvera que dans la mesure où le salaire annuel pour une personne à plein temps se fonde sur un salaire horaire valable en 2014, alors que le salaire annuel moyen de la recourante se base, quant à lui, sur les années 2009 à 2013, il aurait certes été utile de connaître les salaires horaires relatifs aux années précitées. Cela étant, ce point peut en l'occurrence rester ouvert, étant donné que ces salaires horaires devaient être, fort vraisemblablement, soit inférieurs à celui versé en 2014, soit équivalents. Or, la prise en compte d'un salaire horaire inférieur conduirait de toute façon à un taux d'occupation plus élevé dans l'activité accessoire. En effet, en prenant en compte un salaire horaire de CHF 20.-, il en résulterait un salaire annuel pour un plein temps de CHF 38'400.- (40 x 48 x 20) et un taux d'occupation de la recourante de 10.2% (3'927 x 100/ 38'400). Or, un taux d'occupation plus élevé que celui de 8,4% ne modifierait quoi qu'il en soit pas le résultat du présent recours, comme cela sera démontré ci-après. Ainsi, le taux d'occupation de la recourante dans son activité accessoire était, au degré de la vraisemblance prépondérante, d'au moins 8,4% et celui dans son activité principale de 60%. Partant, la part des travaux habituels était de 31,6% (100% - 68,4%). Par ailleurs, compte tenu d'un empêchement de 19% dans la part des travaux habituels retenu par l'intimé sur la base de l'enquête ménagère réalisée le 5 mai 2015 par Madame F______, infirmière, il en découle un degré d'invalidité total de 74,4%, arrondi à 74% (ATF 130 V 121 consid. 3.2): Activités Part Perte économique/empêchement Degré d’invalidité Sphère professionnelle 68,4% 100% 68,4% Travaux habituels 31,6% 19% 6,004% Degré d’invalidité total</w:t>
      </w:r>
    </w:p>
    <w:p>
      <w:r>
        <w:t>74,4% On relèvera encore que même en tenant compte du taux d’occupation de 8,1% retenu par l’intimé dans son écriture du 20 septembre 2016, on aboutirait à un taux d’invalidité supérieur à 70%: Activités Part Perte économique/empêchement Degré d’invalidité Sphère professionnelle 68,1% 100% 68,1% Travaux habituels 31,9% 19% 6,061%</w:t>
      </w:r>
    </w:p>
    <w:p>
      <w:r>
        <w:t>A/4313/2015 - 10/11 - Degré d’invalidité total</w:t>
      </w:r>
    </w:p>
    <w:p>
      <w:r>
        <w:t>74,1%</w:t>
      </w:r>
    </w:p>
    <w:p>
      <w:r>
        <w:rPr>
          <w:b/>
        </w:rPr>
        <w:t>E. 10</w:t>
      </w:r>
    </w:p>
    <w:p>
      <w:r>
        <w:t>Compte tenu d'un degré d'invalidité de 74%, la recourante a donc droit à une rente entière d'invalidité (art. 28 al. 2 LAI) à compter du 1er avril 2015, soit à l'échéance du délai d'attente d'une année dès avril 2014, la demande de prestations ayant été déposée en mai 2014 (art. 29 al.1 LAI). C'est par conséquent à tort que l'intimé a mis la recourante au bénéfice de trois quarts de rente d'invalidité dès le 1er avril 2015.</w:t>
      </w:r>
    </w:p>
    <w:p>
      <w:r>
        <w:rPr>
          <w:b/>
        </w:rPr>
        <w:t>E. 11</w:t>
      </w:r>
    </w:p>
    <w:p>
      <w:r>
        <w:t>Le recours sera admis et la décision du 12 novembre 2015 sera annulée, la recourante ayant droit à une rente entière d'invalidité dès le 1er avril 2015.</w:t>
      </w:r>
    </w:p>
    <w:p>
      <w:r>
        <w:rPr>
          <w:b/>
        </w:rPr>
        <w:t>E. 12</w:t>
      </w:r>
    </w:p>
    <w:p>
      <w:r>
        <w:t>septembre 1985 [LPA – E 5 10]; art. 6 du règlement sur les frais, émoluments et indemnités en matière administrative du 30 juillet 1986 [RFPA - E 5 10.03]).</w:t>
      </w:r>
    </w:p>
    <w:p>
      <w:r>
        <w:rPr>
          <w:b/>
        </w:rPr>
        <w:t>E. 13</w:t>
      </w:r>
    </w:p>
    <w:p>
      <w:r>
        <w:t>Etant donné que, depuis le 1er juillet 2006, la procédure n'est plus gratuite (art. 69 al. 1bis LAI), au vu du sort du recours, il y a lieu de condamner l'intimé au paiement d'un émolument de CHF 200.-.</w:t>
      </w:r>
    </w:p>
    <w:p>
      <w:r>
        <w:t>A/4313/2015 - 11/11 -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