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ATAS/815/2008 vom 26. Juni 2008</w:t>
      </w:r>
    </w:p>
    <w:p>
      <w:r>
        <w:t>GE Cour de justice, 2008-06-26, FR</w:t>
      </w:r>
    </w:p>
    <w:p>
      <w:r>
        <w:rPr>
          <w:b/>
        </w:rPr>
        <w:t xml:space="preserve">Quelle: </w:t>
      </w:r>
      <w:r>
        <w:t>https://mcp.opencaselaw.ch/entscheid/ge_gerichte_ATAS_815_2008</w:t>
      </w:r>
    </w:p>
    <w:p>
      <w:r>
        <w:t>FR: GE_GERICHTE ATAS/815/2008 du 26 juin 2008</w:t>
      </w:r>
    </w:p>
    <w:p>
      <w:r>
        <w:t>IT: GE_GERICHTE ATAS/815/2008 del 26 giugno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 accidents du 20 mars 1981 (LAA).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La LPGA s’applique donc au cas d’espèce.</w:t>
      </w:r>
    </w:p>
    <w:p>
      <w:r>
        <w:rPr>
          <w:b/>
        </w:rPr>
        <w:t>E. 3</w:t>
      </w:r>
    </w:p>
    <w:p>
      <w:r>
        <w:t>Conformément à l'article 60 LPGA, le recours doit être déposé dans les 30 jours suivants la notification de la décision sujette à recours. Compte tenu de la suspension de délai prévue par l'article 38 al. 4 lit. c LPGA, applicable par renvoi de l'article 60 al. 2 LPGA, le recours adressé par pli recommandé du 10 janvier 2008 intervient en temps utile. Selon l'article 61 lit. b LPGA, l'acte de recours doit contenir un exposé succinct des faits et des motifs invoqués, ainsi que les conclusions du recourant. A défaut, il appartient au Tribunal d'impartir un délai convenable audit recourant pour combler les éventuelles lacunes du recours en l'avertissant de ce qu'en cas d'inobservation, le recours sera écarté. En l'espèce, les motifs sont exposés très succinctement et aucune conclusion explicite ne figure dans le recours. En revanche, l'on comprend parfaitement les motifs et l'argumentaire du recourant. Il est possible d'en tirer des conclusions implicites, à savoir que le caractère accidentel de l'évènement litigieux soit reconnu et que la décision sur opposition de l'intimée du 3 décembre 2008 soit annulée. De surcroît, l'examen des conditions de recevabilité d'un acte de recours doit intervenir conformément aux exigences de simplicité de la procédure (art. 61 lit. a LPGA). Il convient de relever également que le recourant plaide sans l'aide d'un avocat ou d'un autre mandataire.</w:t>
      </w:r>
    </w:p>
    <w:p>
      <w:r>
        <w:t>Ainsi, la recevabilité du recours sera-t-elle admise.</w:t>
      </w:r>
    </w:p>
    <w:p>
      <w:r>
        <w:rPr>
          <w:b/>
        </w:rPr>
        <w:t>E. 4</w:t>
      </w:r>
    </w:p>
    <w:p>
      <w:r>
        <w:t>Le litige porte sur l'existence d'un événement accidentel.</w:t>
      </w:r>
    </w:p>
    <w:p>
      <w:r>
        <w:t>A/61/2008 - 6/10 a) En vertu de l'art. 6 al. 1 LAA, les prestations sont allouées en cas d'accident professionnel, d'accident non professionnel et de maladie professionnelle. Selon l'art. 4 LPGA, on entend par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404 consid. 2.1, 122 V 232 consid. 1 et les références).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404 consid. 2.1, 122 V 233 consid. 1, 121 V 38 consid. 1a ainsi que les références). Ainsi,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(ATFA 1943 p. 69 s.; MAURER, op.cit., p. 178).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3a). c) On ajoutera que,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118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 U 345 p. 422 consid. 2b). Par ailleurs, lorsque la lésion se limite à une</w:t>
      </w:r>
    </w:p>
    <w:p>
      <w:r>
        <w:t>A/61/2008 - 7/10 atteinte corporelle interne qui pourrait également survenir à la suite d'une maladie, le mouvement non coordonné doit en apparaître comme la cause directe selon des circonstances particulièrement évidentes (RAMA 1999 n° U 345 p. 422 consid. 2b et les références). d) L'atteinte doit, par ailleurs, être soudaine. Cela ne signifie pas qu'elle ne doive durer qu'un instant. Elle doit se produire dans un temps relativement court, sans que l'on puisse fixer pour autant une durée minimale. Des phénomènes dégénératifs ne répondent pas au critère de la soudaineté, un facteur déclenchant étant toujours nécessaire (FRESARD / MOSER-SZELESS, « L'assurance accidents obligatoire », in : Soziale Sicherheit, 2ème édition 2007, n° 59, p. 857; et les références citées). e) Enfin, le Conseil fédéral a édicté l'article 9 alinéa 2 de l'Ordonnance sur l'assurance accidents du 20 décembre 1982 (OLAA), sur délégation législative prévue par l'article 6 alinéa 2 LAA. Cette disposition prévoit que certaines lésions sont assimilées à un accident, même si elles ne sont pas provoquées par un facteur extérieur de caractère extraordinaire. Il s'agit d'atteintes dont la preuve d'une cause extérieure extraordinaire est souvent très difficile à rapporter et qui se situent à la limite entre l'accident et la maladie (FRESARD / MOSER-SZELESS, op. cit., n°101, p. 874). Figurent notamment parmi ces atteintes les fractures, les déboîtements d'articulations, les déchirures du ménisque ou de tendons, ainsi que les lésions de ligaments. La jurisprudence a précisé à propos de cette disposition que l'exception ne concerne que le caractère extraordinaire de la cause extérieure, toutes les autres conditions constitutives de la notion d'accident devant être réalisées (FRESARD / MOSER-SZELESS, op. cit., n° 103, p. 875; et les références citées).</w:t>
      </w:r>
    </w:p>
    <w:p>
      <w:r>
        <w:rPr>
          <w:b/>
        </w:rPr>
        <w:t>E. 5</w:t>
      </w:r>
    </w:p>
    <w:p>
      <w:r>
        <w:t>Ainsi que l'a maintes fois exprimé le Tribunal fédéral des assurances,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208 consid. 6b). En droit des assurances sociales, la procédure est régie par le principe inquisitoire, selon lequel les faits pertinents de la cause doivent être constatés d'office par le tribunal, lequel apprécie librement les preuves sans être lié par des règles formelles (dans l'assurance accidents :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VSI</w:t>
      </w:r>
    </w:p>
    <w:p>
      <w:r>
        <w:t>A/61/2008 - 8/10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 2b; DTA 1998 n° 48, p. 284).</w:t>
      </w:r>
    </w:p>
    <w:p>
      <w:r>
        <w:rPr>
          <w:b/>
        </w:rPr>
        <w:t>E. 6</w:t>
      </w:r>
    </w:p>
    <w:p>
      <w:r>
        <w:t>En l'espèce, le Tribunal relève tout particulièrement que les différentes versions du recourant ont passablement varié. Il a tout d'abord indiqué avoir glissé dans sa salle de bain avant de le nier le 10 août 2007, puis de reprendre ensuite son ancienne version. Sa dernière version telle qu'exposée lors de l'audience de comparution des parties du 24 avril 2008 n'est crédible que pour autant qu'il soit monté sur le rebord de la baignoire plutôt que de l'avoir enjambé. Or, le 10 août 2007, il a expressément déclaré avoir enjambé ledit rebord. Dans ces conditions, il n'est pas possible de retenir, même au degré de vraisemblance prépondérante exigé par la jurisprudence précitée, la version du recourant. De surcroît, ladite version est également en contradiction avec les conclusions de l'expert, lesquelles, sont, au contraire des explications du recourant, bien étayées et parfaitement crédibles. En particulier, l'expert a effectué une anamnèse complète, examiné et pris en compte les plaintes du recourant et interprété les éléments médicaux (rayons X et IRM). Il met en lumière, sans être toutefois formel, un phénomène de lâchage de type « giving way » et exclut toute action vulnérante extérieure extraordinaire. Il conclut ainsi à la révélation par l'évènement considéré d'un état antérieur préexistant. Bien que l'expert ne parvienne pas à un degré de certitude, il convient de s'en tenir à son appréciation, celle-ci étant suffisante au regard de la nécessité d'un degré de vraisemblance prépondérante, ce d’autant plus que le recourant lui-même évoque un « lâchage » à plusieurs reprises. De surcroît, aucune investigation complémentaire ne semble envisageable, étant précisé que les parties y ont d'ailleurs renoncé. Ainsi, c'est au recourant qu'il appartient de supporter l'absence de preuve, conformément à la jurisprudence précitée. Dès lors, le Tribunal retiendra que le recourant a enjambé sa baignoire et a été victime d'un phénomène de lâchage.</w:t>
      </w:r>
    </w:p>
    <w:p>
      <w:r>
        <w:t>A/61/2008 - 9/10</w:t>
      </w:r>
    </w:p>
    <w:p>
      <w:r>
        <w:rPr>
          <w:b/>
        </w:rPr>
        <w:t>E. 7</w:t>
      </w:r>
    </w:p>
    <w:p>
      <w:r>
        <w:t>Il est manifeste que l’événement considéré ne réalise pas la condition relative au caractère extraordinaire d’un accident, puisque le fait d’enjamber sa baignoire pour en sortir reste un acte quotidien et habituel et qu’aucun mouvement non coordonné ne peut être retenu. A cela s’ajoute que l’événement a mis en évidence selon le Dr C_________ un état antérieur préexistant. Reste toutefois à examiner si l’article 9 al. 2 OLAA doit ou non trouver application en l’espèce, cette disposition ne nécessitant la réalisation d’aucun caractère extraordinaire à l’événement. Ceci dit, selon la jurisprudence précitée, l’ensemble des autres conditions relatives à la notion d’accident doit également être réalisé, et notamment l’existence d’une cause extérieure. Or en l’espèce, l’on discerne pas de cause extérieure dans les faits tels que retenus dans le présent arrêt. Au contraire, l’expertise du Dr C_________ a mis en lumière un état antérieur préexistant. De surcroît, selon ce praticien, aucune « action vulnérante extérieure » n’a pu être discernée, la chute ayant été entraînée par un sentiment de dérobement. En conséquence, le caractère accidentel de l’événement du 1er décembre 2006 doit être nié.</w:t>
      </w:r>
    </w:p>
    <w:p>
      <w:r>
        <w:rPr>
          <w:b/>
        </w:rPr>
        <w:t>E. 8</w:t>
      </w:r>
    </w:p>
    <w:p>
      <w:r>
        <w:t>Ainsi, le recours, mal fondé, sera rejeté.</w:t>
      </w:r>
    </w:p>
    <w:p>
      <w:r>
        <w:rPr>
          <w:b/>
        </w:rPr>
        <w:t>E. 9</w:t>
      </w:r>
    </w:p>
    <w:p>
      <w:r>
        <w:t>La procédure est gratuite (art. 61 let. a LPGA).</w:t>
      </w:r>
    </w:p>
    <w:p>
      <w:r>
        <w:t>A/61/2008 -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