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ATAS/814/2017 vom 25. September 2017</w:t>
      </w:r>
    </w:p>
    <w:p>
      <w:r>
        <w:t>GE Cour de justice, 2017-09-25, FR</w:t>
      </w:r>
    </w:p>
    <w:p>
      <w:r>
        <w:rPr>
          <w:b/>
        </w:rPr>
        <w:t xml:space="preserve">Quelle: </w:t>
      </w:r>
      <w:r>
        <w:t>https://mcp.opencaselaw.ch/entscheid/ge_gerichte_ATAS_814_2017</w:t>
      </w:r>
    </w:p>
    <w:p>
      <w:r>
        <w:t>FR: GE_GERICHTE ATAS/814/2017 du 25 septembre 2017</w:t>
      </w:r>
    </w:p>
    <w:p>
      <w:r>
        <w:t>IT: GE_GERICHTE ATAS/814/2017 del 25 settembre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A/3560/2015 - 18/30 -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à la rente d’invalidité de la recourante, en particulier sur son degré d’invalidité et sur la question de savoir si les troubles psychiques présentés par la recourante sont en lien de causalité avec l'accident du 28 juin 2008.</w:t>
      </w:r>
    </w:p>
    <w:p>
      <w:r>
        <w:rPr>
          <w:b/>
        </w:rPr>
        <w:t>E. 5</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6</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w:t>
      </w:r>
    </w:p>
    <w:p>
      <w:r>
        <w:t>A/3560/2015 - 19/30 -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w:t>
      </w:r>
    </w:p>
    <w:p>
      <w:r>
        <w:rPr>
          <w:b/>
        </w:rPr>
        <w:t>E. 7</w:t>
      </w:r>
    </w:p>
    <w:p>
      <w:r>
        <w:t>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et une courte période de latence entre l'accident et l'apparition de l'algodystrophie, soit au maximum six à huit semaines (arrêts du Tribunal fédéral 8C_871/2010 du 4 octobre 2011 consid. 3.2 et 8C_384/2009 du 5 janvier 2010 consid. 4.2.1).</w:t>
      </w:r>
    </w:p>
    <w:p>
      <w:r>
        <w:rPr>
          <w:b/>
        </w:rPr>
        <w:t>E. 8</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9</w:t>
      </w:r>
    </w:p>
    <w:p>
      <w:r>
        <w:t>a. Dans le cas de troubles psychiques additionnels à une atteinte à la santé physique, le caractère adéquat du lien de causalité suppose que l'accident ait eu une importance déterminante dans leur déclenchement. La jurisprudence a tout d'abord</w:t>
      </w:r>
    </w:p>
    <w:p>
      <w:r>
        <w:t>A/3560/2015 - 20/30 -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b.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c.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d.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w:t>
      </w:r>
    </w:p>
    <w:p>
      <w:r>
        <w:t>A/3560/2015 - 21/30 -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Dans le cas d’un accident de gravité moyenne proprement dit, la réalisation de trois des critères est suffisante (ATF 134 V 109, consid. 6.2.2 ; arrêt du Tribunal fédéral 8C_897/2009 du 29 janvier 2010, consid. 4.5). D’après la casuistique, les accidents de voiture, qui opposent des forces comparables ou à tout le moins non réduites, sont en règle générale considérés de gravité moyenne (arrêt du Tribunal fédéral 8C_316/2008 consid. 3.2). Ont notamment été jugés comme étant de gravité moyenne stricto sensu, les accidents de la circulation suivants : l'accident subi par la conductrice d'une motocyclette renversée par un automobiliste qui lui avait soudainement coupé la route et qui avait été victime d'une fracture de la clavicule et de contusion du pied (arrêt du Tribunal fédéral des assurances U 119/06 du 23 mai 2007) ; une collision frontale entre deux véhicules roulant à une vitesse modérée au moment de l’impact (arrêt du Tribunal fédéral 8C_961/2012 du 18 juillet 2013) ; une voiture percutée à l'avant droit par un automobiliste circulant à une vitesse de l'ordre de 50 km/h (arrêt</w:t>
      </w:r>
    </w:p>
    <w:p>
      <w:r>
        <w:t>A/3560/2015 - 22/30 - du Tribunal fédéral 8C_788/2008 du 4 mai 2009 consid. 3) ; un accident se produisant sur une autoroute à une vitesse en dessous de 100 km/h, au cours duquel le conducteur avait dû brusquement se rabattre pour éviter un autre véhicule roulant en sens inverse, de sorte que la voiture avait dérapé et percuté la glissière de sécurité (arrêt du Tribunal fédéral 8C_182/2009 du 8 décembre 2009) ; l'accident subi par la conductrice d'une motocyclette renversée par un automobiliste qui lui avait soudainement coupé la route et qui avait été victime d'une fracture de la clavicule et de contusion du pied (arrêt du Tribunal fédéral des assurances U 119/06 du 23 mai 2007) ; Ont notamment été considérés comme des accidents de gravité moyenne à la limite des accidents de peu de gravité : une voiture roulant à une vitesse modérée percutée sur le flanc droit par un automobiliste à la sortie d’un péage (arrêt du Tribunal fédéral 8C_576/2007 du 2 juin 2008) ; une voiture n’ayant pas observé un signal de priorité, percuté par un autre véhicule sur le côté droit, aucune des parties n’ayant été hospitalisée (ATAS/289/2011 du 23 mars 2011) ; un scootériste heurté à la tête par une camionnette qui effectuait une marche arrière (ATAS/301/2009 du</w:t>
      </w:r>
    </w:p>
    <w:p>
      <w:r>
        <w:rPr>
          <w:b/>
        </w:rPr>
        <w:t>E. 12</w:t>
      </w:r>
    </w:p>
    <w:p>
      <w:r>
        <w:t>a. En l’espèce, les parties s’opposent exclusivement sur l’existence ou non d’un lien de causalité adéquate entre l’accident du 28 juin 2008 et les troubles psychiques de la recourante. Quant au degré d’invalidité, et la rente d’invalidité qui en découle, en</w:t>
      </w:r>
    </w:p>
    <w:p>
      <w:r>
        <w:t>A/3560/2015 - 25/30 - lien avec les atteintes somatiques de l’intéressée, à l’IPAI versée par l’intimée et au lien de causalité naturelle entre l’évènement accidentel et les troubles psychiques, ils sont admis par les parties, de sorte qu’il n’y a pas lieu d’y revenir. L’intimée considère que l’évènement du 28 juin 2008 doit être classé dans la catégorie des accidents de gravité moyenne à la limite des accidents de peu de gravité. Elle a d’abord admis la réalisation de trois, puis deux critères jurisprudentiels, sans une intensité particulière, soit les douleurs physiques persistantes, les difficultés apparues au cours de la guérison et le degré et la durée de l’incapacité de travail due aux lésions physiques, ce qui est insuffisant pour pouvoir reconnaître un lien de causalité adéquate entre l’accident et les troubles psychiques de l’intéressée. Quant à la recourante, elle conteste la qualification de l’accident retenue par l’intimée et estime qu’il doit être considéré comme un accident de gravité moyenne proprement dit. S’agissant des critères jurisprudentiels, elle soutient que quatre d’entre eux sont remplis, soit la durée anormalement longue du traitement médical, les douleurs physiques persistantes, les difficultés apparues au cours de la guérison et le degré et la durée de l’incapacité de travail due aux lésions physiques. En outre, les critères des douleurs physiques persistantes et du degré et la durée de l’incapacité de travail due aux lésions physiques étant réalisés d’une manière particulièrement importante, un seul d’entre eux est suffisant pour admettre le lien de causalité adéquate. b. Les parties s’opposant sur ce point, il convient en premier lieu de qualifier l’accident du 28 juin 2008. En l’occurrence, compte tenu du déroulement de l’évènement en cause, soit du premier choc à l’avant droit avec un véhicule non prioritaire, de la manœuvre d’évitement du conducteur du véhicule où se trouvait la recourante, du second choc contre deux petits poteaux métalliques et un mât métallique des transports publics bordant la route qui a brusquement arrêté le véhicule, du fait que ledit véhicule n’a pas pu freiner alors qu’il roulait à environ 50 km/h et du fait que la recourante s’est fracturé l’avant-bras gauche, malgré le fait qu’elle était assise à l’arrière du véhicule, au centre et ceinturée, et au vu des précédents jurisprudentiels en la matière (en particulier : une voiture percutée à l'avant droit par un automobiliste circulant à une vitesse de l'ordre de 50 km/h - arrêt du Tribunal fédéral 8C_788/2008 du 4 mai 2009 consid. 3), l’accident doit être rangé dans la catégorie des accidents de gravité moyenne stricto sensu. En effet, les éléments au dossier démontrent que les forces en présences sont plus importantes que dans les cas d’une voiture n’ayant pas observé un signal de priorité et percutée par un autre véhicule sur le côté droit, aucune des parties n’ayant été hospitalisée (ATAS/289/2011 du 23 mars 2011) ou d’une voiture percutée sur le flanc gauche par un autre véhicule glissant sur une route enneigée (arrêt du Tribunal fédéral 8C_796/2013 du 30 septembre 2014).</w:t>
      </w:r>
    </w:p>
    <w:p>
      <w:r>
        <w:t>A/3560/2015 - 26/30 - c. L’accident devant être considéré comme étant de gravité moyenne stricto sensu, au moins trois critères jurisprudentiels doivent être remplis, un seul étant toutefois suffisant s’il revêt une intensité particulière. c/aa. 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28 juin 2008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Le fait que ce critère ne soit pas réalisé n’est d’ailleurs pas contesté par les parties. c/bb. Concernant la gravité des lésions physiques, elles consistent essentiellement en une fracture de l’humérus gauche, puis dans des complications, soit une capsulite rétractile de l’épaule gauche, des troubles sensitifs avec allodynie péricicatricielle et neuropathie axonale du nerf radial, ce qui ne constituent à l’évidence pas des lésions propres à entraîner des troubles psychiques selon l’expérience et au vu des précédents jurisprudentiels (arrêt du Tribunal fédéral 8C_398/2012 du 6 novembre 2012 consid. 6.2). Aucune des parties ne soutient que ce critère serait réalisé. c/cc.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En l’occurrence et contrairement à ce que soutient la recourante, il apparaît que depuis l’ablation du matériel d’ostéosynthèse le 3 septembre 2010, son traitement médical a consisté en des contrôles chez le médecin, de la physiothérapie</w:t>
      </w:r>
    </w:p>
    <w:p>
      <w:r>
        <w:t>A/3560/2015 - 27/30 - ou de l’ergothérapie et une prise d’antalgiques, de sorte qu’objectivement, ledit traitement ne saurait être considéré comme continu et lourd. Ce critère ne peut donc être retenu. c/dd. S’agissant du critère des douleurs physiques persistantes, il est admis par les parties, avec raison. En effet, l’ensemble des médecins ayant eu à connaître du cas ont constaté des douleurs marquées. On relèvera encore que le Dr P______, en sa qualité de médecin d’arrondissement de l’intimée, a admis que l’exercice d’une activité professionnelle nécessitant l’usage des deux membres supérieurs était exclu et que la poursuite d’un traitement de la douleur (antalgiques et ergothérapie) était justifiée sur le long terme. c/ee. Aucune erreur dans le traitement médical ne ressort du dossier de sorte que ce critère doit être écarté, ce que les parties ne contestent pas. c/ff. Quant aux difficultés apparues au cours de la guérison et des complications importantes, force est de constater que ce critère est manifestement réalisé en l’espèce, ce que les parties admettent. En effet, la guérison de la fracture de la recourante a été fortement entravée par une capsulite rétractile de l’épaule gauche, des troubles sensitifs avec allodynie péri cicatricielle et une neuropathie axonale du nerf radial. Ces différentes atteintes ont par ailleurs conduit l’intimée à octroyer à la recourante une rente d’invalidité, ainsi qu’une IPAI, ce qui démontre leur gravité et leur caractère durable. c/gg. Enfin, s’agissant du critère du degré et la durée de l’incapacité de travail due aux lésions physiques, il apparaît que l’intimée a versé à la recourante des indemnités journalières pour une incapacité totale de travailler jusqu’au 31 août 2013, considérant qu’au-delà de cette date, elle était en mesure d’exercer une activité adaptée à ses limitations fonctionnelles. Rappelons que l’intéressée a été considérée comme totalement incapable de travailler du 28 juin 2008 au 1er février 2009, puis du 3 septembre 2010 au 31 août 2013, soit pour des périodes de respectivement sept mois et quasiment trois ans. Cela étant, une incapacité totale de travail de trois ans doit être considérée comme suffisamment importante et longue pour que ce critère soit réalisé. Cela apparaît d’autant plus fondé que l’atteinte somatique initiale est une fracture de l’avant-bras gauche. Soutenir comme le fait l’intimée que l’état de santé de la recourante n’avait que peu évolué depuis la rechute du 3 septembre 2010 et qu’elle présentait une pleine capacité de travail dans une activité adaptée est contradictoire avec le versement des indemnités journalières jusqu’au 31 août 2013. En effet, l’intimée ne saurait à la fois verser des prestations pour une incapacité totale de travail pendant près de trois ans, et dans le même temps ne pas prendre en compte cette période dans l’analyse de ce critère. d. Compte tenu de ces éléments, il apparaît que trois des critères énoncés par la jurisprudence (difficultés apparues au cours de la guérison et des complications importantes, degré et durée de l’incapacité de travail due aux lésions physiques et douleurs physiques persistantes) sont remplis en l’espèce. Dans la mesure où la</w:t>
      </w:r>
    </w:p>
    <w:p>
      <w:r>
        <w:t>A/3560/2015 - 28/30 - gravité de l’accident du 28 juin 2008 a été qualifiée de moyenne stricto sensu, il convient d’admettre un lien de causalité entre cet évènement et les troubles psychiques de la recourante. La causalité étant admise, la question de l’intensité particulière des trois critères précités peut rester ouverte. Partant, c’est à tort que l’intimée a refusé de prendre en considération les troubles psychiques pour calculer la rente d’invalidité de la recourante. Pour ce motif, la décision du 7 septembre 2015 devra être annulée. e. S’agissant desdits troubles psychiques, les Drs G______ et J______, M______, N______ et O______, et Q______ ont diagnostiqué un trouble de l’adaptation avec réaction mixte anxieuse et dépressive. Le Dr K______ a retenu un état dépressif moyen. Le Dr P______ a relevé qu’un trouble de l’adaptation avec réaction mixte anxieuse et dépressive était apparu et qu’il justifiait un suivi médical à long terme. Enfin, le Dr U______ a considéré que la recourante avait développé un trouble anxieux et dépressif mixte récurrent affectant son rendement professionnel de manière sévère. Quant à l’intimée, elle a admis que les troubles psychiques étaient en lien de causalité naturelle avec l’accident du 28 juin 2008 et qu’ils affectaient sa capacité de travail. A l’exception des Drs Q______ et U______, qui se sont prononcés sur l’incapacité de travail en lien avec les troubles psychiques, sans toutefois motiver leurs conclusions à satisfaction de droit, aucun des médecins précités ne s’est prononcé sur la capacité de travail de la recourante sur le plan psychique. Dès lors, force est de constater que la chambre de céans ne dispose pas des éléments nécessaires pour pouvoir déterminer, au degré de la vraisemblance prépondérante, de quel trouble psychique souffre la recourante et encore moins dans quelle mesure ledit trouble influe sur sa capacité de travail. Cette lacune dans l’instruction peut sans doute s’expliquer par le fait que l’incapacité totale de travail de la recourante a été admise par l’intimée jusqu’au 31 août 2013 sur la seule base des atteintes somatiques, puis par le fait qu’elle a nié l’existence d’un lien de causalité adéquate entre l’accident et les troubles psychiques. Il n’en demeure pas moins que l’instruction de l’intimée est lacunaire sur ce point et qu’il convient de lui renvoyer la cause pour qu’elle mette en œuvre les mesures d’instruction nécessaire sur le plan psychique et rende une nouvelle décision. On précisera encore que compte tenu du fait qu’il semble que les troubles psychiques sont étroitement liés aux atteintes somatiques, l’instruction complémentaire devra également porter sur leur relation et leur influence mutuelle les uns sur les autres.</w:t>
      </w:r>
    </w:p>
    <w:p>
      <w:r>
        <w:rPr>
          <w:b/>
        </w:rPr>
        <w:t>E. 13</w:t>
      </w:r>
    </w:p>
    <w:p>
      <w:r>
        <w:t>Au vu de ce qui précède, le recours sera partiellement admis, la décision sur opposition du 7 septembre 2015 annulée et la cause renvoyée à l’intimée pour instruction complémentaire et nouvelle décision dans le sens des considérants. La recourante obtenant gain de cause, une indemnité de CHF 2000.- lui sera accordée à titre de participation à ses frais et dépens (art. 61 let. g LPGA; art. 6 du</w:t>
      </w:r>
    </w:p>
    <w:p>
      <w:r>
        <w:t>A/3560/2015 - 29/30 - règlement sur les frais, émoluments et indemnités en matière administrative du 30 juillet 1986 [RFPA - E 5 10.03]). Pour le surplus, la procédure est gratuite (art. 61 let. a LPGA).</w:t>
      </w:r>
    </w:p>
    <w:p>
      <w:r>
        <w:t>A/3560/2015 - 30/30 -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