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ATAS/813/2021 vom 16. August 2021</w:t>
      </w:r>
    </w:p>
    <w:p>
      <w:r>
        <w:t>GE Cour de justice, 2021-08-16, FR</w:t>
      </w:r>
    </w:p>
    <w:p>
      <w:r>
        <w:rPr>
          <w:b/>
        </w:rPr>
        <w:t xml:space="preserve">Quelle: </w:t>
      </w:r>
      <w:r>
        <w:t>https://mcp.opencaselaw.ch/entscheid/ge_gerichte_ATAS_813_2021</w:t>
      </w:r>
    </w:p>
    <w:p>
      <w:r>
        <w:t>FR: GE_GERICHTE ATAS/813/2021 du 16 août 2021</w:t>
      </w:r>
    </w:p>
    <w:p>
      <w:r>
        <w:t>IT: GE_GERICHTE ATAS/813/2021 del 16 agosto 2021</w:t>
      </w:r>
    </w:p>
    <w:p>
      <w:pPr>
        <w:pStyle w:val="Heading2"/>
      </w:pPr>
      <w:r>
        <w:t>Erwägungen</w:t>
      </w:r>
    </w:p>
    <w:p>
      <w:r>
        <w:rPr>
          <w:b/>
        </w:rPr>
        <w:t>E. 1</w:t>
      </w:r>
    </w:p>
    <w:p>
      <w:r>
        <w:t>a.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Le for de l’action est au siège ou domicile suisse du défendeur ou au lieu de l’exploitation dans laquelle l’assuré a été engagé (art. 73 al. 3 LPP). b. En l’espèce, la demande en paiement du 14 janvier 2020 porte sur le versement d’une rente d’invalidité découlant de la prévoyance professionnelle tant obligatoire que surobligatoire. Il s’agit donc d’une contestation relative à la prévoyance professionnelle. Par ailleurs, le lieu de l’exploitation – le centre orthodoxe – dans laquelle la demanderesse a été engagée se situe dans le canton de Genève. Partant, la compétence ratione loci et materiae de la Chambre de céans est établie.</w:t>
      </w:r>
    </w:p>
    <w:p>
      <w:r>
        <w:rPr>
          <w:b/>
        </w:rPr>
        <w:t>E. 2</w:t>
      </w:r>
    </w:p>
    <w:p>
      <w:r>
        <w:t>a. L’ouverture de l’action prévue à l’art. 73 al. 1er LPP n’est soumise, comme telle, à l’observation d’aucun délai (Raymond SPIRA, Le contentieux des assurances sociales fédérales et la procédure cantonale, RJN 1984, p. 19). L’art. 73 al. 2 LPP se limite à fixer des règles-cadres de procédure. Celle-ci doit être simple, rapide et, en principe, gratuite. Lorsque le litige porte sur une contestation opposant ayant droit et institution de prévoyance, l’action est ouverte à l’initiative du premier par une écriture qui doit désigner l’institution de prévoyance visée et contenir des conclusions ainsi qu’une motivation. C’est donc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entendues (arrêt du Tribunal fédéral des assurances B.59/03 du 30 décembre 2003 consid. 4.1).</w:t>
      </w:r>
    </w:p>
    <w:p>
      <w:r>
        <w:t>A/148/2020 - 5/22 - Dans le canton de Genève, la procédure en matière de prévoyance professionnelle est régie par la loi sur la procédure administrative, du 12 septembre 1985 (LPA – E</w:t>
      </w:r>
    </w:p>
    <w:p>
      <w:r>
        <w:rPr>
          <w:b/>
        </w:rPr>
        <w:t>E. 2.3</w:t>
      </w:r>
    </w:p>
    <w:p>
      <w:r>
        <w:t>du règlement de la fondation] et par conséquent supérieur au salaire coordonné selon l’art. 8 al. 1 LPP ; possibilité d’émettre des réserves pour des assurés ne jouissant pas d’un état de santé satisfaisant [art. 2.2.3 du règlement], ce qui ne peut être prévu en matière de prévoyance obligatoire).</w:t>
      </w:r>
    </w:p>
    <w:p>
      <w:r>
        <w:rPr>
          <w:b/>
        </w:rPr>
        <w:t>E. 5</w:t>
      </w:r>
    </w:p>
    <w:p>
      <w:r>
        <w:t>Le système suisse de prévoyance vieillesse, survivants et invalidité repose sur le principe des trois piliers (art. 111 Cst.).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voir également art. 1 al. 1 LPP). II incombe au troisième pilier (prévoyance</w:t>
      </w:r>
    </w:p>
    <w:p>
      <w:r>
        <w:t>A/148/2020 - 6/22 - individuelle) de compléter les mesures collectives des deux premiers piliers selon les besoins personnels.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et les références).</w:t>
      </w:r>
    </w:p>
    <w:p>
      <w:r>
        <w:rPr>
          <w:b/>
        </w:rPr>
        <w:t>E. 6</w:t>
      </w:r>
    </w:p>
    <w:p>
      <w:r>
        <w:t>a.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b. En l’espèce, la défenderesse est une institution de prévoyance de droit privé pratiquant à l’évidence la prévoyance obligatoire et plus étendue (institution dite « enveloppante »), les prestations réglementaires allant au-delà des prestations minimales selon la LPP (notamment salaire coordonné correspondant au salaire annuel de base assuré auprès de l’assurance-vieillesse et survivants [AVS ; voir art.</w:t>
      </w:r>
    </w:p>
    <w:p>
      <w:r>
        <w:rPr>
          <w:b/>
        </w:rPr>
        <w:t>E. 7</w:t>
      </w:r>
    </w:p>
    <w:p>
      <w:r>
        <w:t>a. En matière de prévoyance obligatoire, les conditions d'octroi de prestations d’invalidité sont décrites aux art. 23 ss LPP. Selon l’art. 23 LPP (dans sa teneur en vigueur depuis le 1er janvier 2005), ont notamment droit à des prestations d’invalidité les personnes qui sont invalides à raison de 40% au moins au sens de l’AI et qui étaient assurées lorsqu’est survenue l’incapacité de travail dont la cause est à l’origine de l’invalidité (let. a). En vertu de l’art. 26 LPP, les dispositions de la loi fédérale du 19 juin 1959 sur l'assurance-invalidité (RS 831.20 ; art. 29 LAI) s'appliquent par analogie à la naissance du droit aux prestations d'invalidité (al. 1). b. A teneur de l’art. 28 LAI, l’assuré a droit à une rente aux conditions suivantes : a. sa capacité de gain ou sa capacité d’accomplir ses travaux habituels ne peut pas être rétablie, maintenue ou améliorée par des mesures de réadaptation raisonnablement exigibles ; b. il a présenté une incapacité de travail (art. 6 LPGA166) d’au moins 40 % en moyenne durant une année sans interruption notable; c. au terme de cette année, il est invalide (art. 8 LPGA) à 40 % au moins.</w:t>
      </w:r>
    </w:p>
    <w:p>
      <w:r>
        <w:t>A/148/2020 - 7/22 - D’après l’art. 29 LAI (dans sa teneur en vigueur depuis le 1er janvier 2008),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La rente est versée dès le début du mois au cours duquel le droit prend naissance (al. 3). c.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mais il correspond à la survenance de l'incapacité de travail dont la cause est à l'origine de l'invalidité. Sinon, il subsisterait dans bien des cas des lacunes dans la couverture d'assurance, notamment lorsque l'employeur - en raison justement de la maladie - résilie les rapports de travail avant l'écoulement de la période de carence d'une année instituée par l'art. 28 al. 1 let. b LAI. Ainsi donc, pour que la protection d'assurance découlant du deuxième pilier ne soit pas dépourvue de son efficacité, le risque d'invalidité doit également être couvert lorsqu'il survient après une longue maladie, et cela indépendamment du maintien de la couverture légale d'assurance; si l'institution de prévoyance a déjà effectué le transfert de la prestation de libre passage, elle n'est pas, pour autant, libérée de l'obligation éventuelle de verser ensuite une rente d'invalidité (ATF 123 V 262 consid. 1b). En d’autres termes, l'institution de prévoyance qui assurait l'intéressé lors de la survenance de l'incapacité de travail déterminante est tenue de prendre en charge aussi l'aggravation de l'invalidité (ATF 136 V 65 consid. 3.1). d. Les mêmes principes sont applicables en matière de prévoyance plus étendue, à tout le moins en l'absence de dispositions réglementaires ou statutaires contraires (ATF 136 V 65 consid. 3.2 ; arrêts du Tribunal fédéral 9C_155/2014 du 27 mars 2014 consid. 4.3.1 ; 9C_1036/2010 du 12 septembre 2011 consid. 2.1).</w:t>
      </w:r>
    </w:p>
    <w:p>
      <w:r>
        <w:rPr>
          <w:b/>
        </w:rPr>
        <w:t>E. 8</w:t>
      </w:r>
    </w:p>
    <w:p>
      <w:r>
        <w:t>a. Selon l’art. 10 LPP, l’assurance obligatoire commence en même temps que les rapports de travail (…) (al. 1). L’obligation d’être assuré cesse notamment, sous réserve de l’art. 8 al. 3 LPP, (…) b. en cas de dissolution des rapports de travail, c. lorsque le salaire minimum n’est plus atteint (…) (al. 2).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 Par ailleurs, à teneur de l’art. 8 al. 3 LPP, si le salaire diminue temporairement par suite de maladie, d’accident, de chômage, de maternité, de paternité ou d’autres circonstances semblables, le salaire coordonné est maintenu au moins pour la durée de l’obligation légale de l’employeur de verser le salaire selon l’art. 324a du code des obligations (CO), du congé de maternité au sens de l’art. 329f CO ou du congé</w:t>
      </w:r>
    </w:p>
    <w:p>
      <w:r>
        <w:t>A/148/2020 - 8/22 - de paternité au sens de l’art. 329g CO. La personne assurée peut toutefois demander la réduction du salaire coordonné. La durée du droit au salaire en cas de maladie du travailleur est de trois semaines pendant la première année de service (art. 324a al. 2 CO), puis, conformément à l'échelle bernoise généralement appliquée à Genève, d'un mois dès la deuxième année de service, de deux mois pour la troisième et la quatrième année de service, de trois mois de la cinquième à la neuvième année de service (WYLER/HEINZER, Droit du travail, 4e éd. 2019, pp. 310 s. ; AUBERT, Commentaire romand, Code des obligations I, 2e éd. 2012, n. 38 à 40 ad art. 324a CO pp. 2007 s.). Un accord écrit, un contrat-type de travail ou une convention collective peuvent prévoir, en lieu et place du paiement du salaire complet durant un temps limité, le paiement d'indemnités journalières par une assurance perte de gain à la condition que les prestations accordées soient équivalentes à celles du système légal (art. 324a al. 4 CO ; WYLER/HEINZER, Droit du travail, 4e éd. 2019, pp. 317 ss). b. L’art. 7 LPP, en corrélation avec l’art. 5 de l'Ordonnance sur la prévoyance professionnelle vieillesse, survivants et invalidité du 18 avril 1984 l'Ordonnance sur la prévoyance professionnelle vieillesse, survivants et invalidité, du 18 avril 1984 (OPP2 - RS 831.441.1) dans sa teneur applicable en 2003, prévoit que les salariés auxquels un même employeur verse un salaire annuel supérieur à CHF 24'720.- sont soumis à l’assurance obligatoire pour les risques de décès et d’invalidité dès le 1er janvier qui suit la date à laquelle ils ont eu 17 ans et, pour la vieillesse, dès le 1er janvier qui suit la date à laquelle ils ont eu 24 ans (al. 1). Est pris en considération le salaire déterminant au sens de la loi fédérale du 20 décembre 1946 sur l’assurance-vieillesse et survivants (LAVS). Le Conseil fédéral peut admettre des dérogations (al. 2). Selon l’art. 6 du règlement sur l'assurance-vieillesse et survivants du 31 octobre 1947 (RAVS - RS 831.101), le revenu provenant d’une activité lucrative comprend, sous réserve des exceptions mentionnées expressément dans les dispositions qui suivent, le revenu en espèces ou en nature tiré en Suisse ou à l’étranger de l’exercice d’une activité, y compris les revenus accessoires (al. 1). Ne sont pas comprises dans le revenu provenant d’une activité lucrative les prestations d’assurance en cas d’accident, de maladie ou d’invalidité, à l’exception des indemnités journalières selon l’art. 25 de la loi fédérale du 19 juin 1959 sur l’assurance-invalidité (LAI) et l’art. 29 de la loi fédérale du 19 juin 1992 sur l’assurance militaire (al. 3 let. b). c. Comme indiqué ci-dessus, le rapport de prévoyance cesse non seulement lorsque les rapports de travail sont dissouts mais également si le salaire minimal aux termes de l’art. 7 LPP n’est plus atteint (art. 10 al. 2 let. c LPP). Dans ce dernier cas, le rapport de travail se poursuit mais les indemnités journalières pour maladie qui sont directement versées à l’assuré en lieu et place du salaire n’atteignent pas le seuil de CHF 19'350.- (en 2001, étant précisé que ce montant était de CHF 24'720.- en</w:t>
      </w:r>
    </w:p>
    <w:p>
      <w:r>
        <w:t>A/148/2020 - 9/22 - 2005), puisque, selon l’art. 6 al. 2 let. b RAVS, les indemnités journalières pour maladie ne font pas partie du salaire AVS déterminant et ne sont, par conséquent, pas non plus assurées dans le cadre du 2e pilier (art. 7 al. 2 LPP). Dans ce cas, le salaire coordonné réalisé jusque-là garde sa validité et est maintenu tout comme le seuil tant que dure l’obligation légale de l’employeur de verser le salaire selon l’art. 324a CO (art. 8 al. 3 LPP). Le rapport de prévoyance se poursuit jusqu’à la fin de cette obligation légale théorique de l’employeur, théorique parce que l’employeur a satisfait à son obligation de verser le salaire en concluant une assurance d’indemnités journalières dont les indemnités se substituent au salaire. Quand bien même les rapports de travail n’ont pas (encore) cessé, le rapport de prévoyance et l’obligation de cotiser cessent lorsque l’obligation théorique de verser le salaire arrive à son terme car le salaire n’atteint plus le seuil minimum (Bulletin de la prévoyance professionnelle n° 84 du 12 juillet 2005 ch. 485).</w:t>
      </w:r>
    </w:p>
    <w:p>
      <w:r>
        <w:rPr>
          <w:b/>
        </w:rPr>
        <w:t>E. 9</w:t>
      </w:r>
    </w:p>
    <w:p>
      <w:r>
        <w:t>a. Pour que l'ancienne institution de prévoyance soit tenue à prestations, il faut non seulement que l'incapacité de travail ait débuté à une époque où l'assuré lui était affilié, mais encore qu'il existe entre cette incapacité de travail et l'invalidité une relation d'étroite connexité (ATF 123 V 262 1c.). b. Pour la survenance de l'incapacité de travail au sens de l'art. 23 let. a LPP, c'est la diminution de la capacité fonctionnelle de rendement dans la profession exercée jusque-là ou le champ d'activités habituelles qui est déterminante (ATF 134 V 20 consid. 3.2.2). La perte de la capacité de travail doit être d’une certaine importance, ce qui signifie qu’elle doit atteindre 20% (arrêt du Tribunal fédéral 9C_748/2010 du 20 mai 2011 consid. 2.5 et les références ; arrêt du Tribunal fédéral des assurances B.105/03 du 14 mars 2005 consid. 1). En aucun cas, une atteinte à la santé qui n'a pas (encore) d'effet sur la capacité de travail de la personne assurée ne suffit pour le rattachement selon l'art. 23 LPP (arrêt du Tribunal fédéral des assurances B.49/03 du 23 septembre 2004 consid. 2.3). La preuve suffisante d'une limitation de la capacité fonctionnelle de travail déterminante sous l'angle du droit de la prévoyance professionnelle ne suppose pas forcément l'attestation médicale d'une incapacité de travail « en temps réel » (« echtzeitlich »). Toutefois, des considérations subséquentes et des suppositions spéculatives, comme par exemple, une incapacité médico-théorique établie rétroactivement après bien des années, ne suffisent pas. L'atteinte à la santé doit avoir eu des effets significatifs sur les rapports de travail ; en d'autres termes, la diminution de la capacité fonctionnelle de travail doit s'être manifestée sous l'angle du droit du travail, notamment par une baisse des prestations dûment constatée, un avertissement de l'employeur ou une accumulation d'absences du travail liées à l'état de santé (arrêt du Tribunal fédéral 9C_556/2019 du 4 novembre 2019 consid. 4.3 et la référence). c. La connexité doit être à la fois matérielle et temporelle. Il y a connexité matérielle si l'affection à l'origine de l'invalidité est la même que celle qui s'est déjà manifestée durant l'affiliation à la précédente institution de prévoyance (et qui a</w:t>
      </w:r>
    </w:p>
    <w:p>
      <w:r>
        <w:t>A/148/2020 - 10/22 - entraîné une incapacité de travail). La connexité temporelle implique qu'il ne se soit pas écoulé une longue interruption de l'incapacité de travail ; elle est rompue si, pendant une certaine période, l'assuré est de nouveau apte à travailler. L'ancienne institution de prévoyance ne saurait, en effet, répondre de rechutes lointaines ou de nouvelles manifestations de la maladie plusieurs années après que l'assuré a recouvré sa capacité de travail (ibid.). La connexité temporelle entre l'incapacité de travail survenue durant le rapport de prévoyance et l'invalidité ultérieure est interrompue lorsque la personne concernée dispose d'une capacité de travail de plus de 80% dans une activité adaptée pendant plus de trois mois et que celle-ci lui permet de réaliser un revenu excluant le droit à une rente. Une capacité de travail de 80% ne suffit pas pour interrompre le lien de connexité temporelle (arrêt du Tribunal fédéral 9C_214/2019 consid. 4.2 et les références). d. Le double critère de la connexité tant matérielle que temporelle trouve également à s'appliquer dans l’hypothèse où l’assuré n’a pas immédiatement retrouvé un emploi et que, pour cette raison, il n’est plus affilié à aucune institution de prévoyance (cf. ATF 123 V 264 et 120 V 117, notamment). e. Lorsque plusieurs atteintes à la santé concourent à l'invalidité,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(arrêt du Tribunal fédéral des assurances B 93/02 du 3 mai 2004, consid. 2.1 ; ATF 138 V 409 consid. 6.3 et l'arrêt cité, destiné à la publication). L'atteinte à la santé responsable de la survenance de l'incapacité de travail initiale doit dès lors être comparée au tableau clinique qui a conduit plus tard à l'attribution d'une rente de l'assurance-invalidité (arrêt du Tribunal fédéral des assurances B 48/05 du 25 avril 2006, consid. 4). Il y a connexité matérielle lorsque l'atteinte à la santé qui fonde l'invalidité est pour l'essentiel la même que celle qui a conduit à l'époque à l'incapacité de travail. L'existence d'un lien de causalité adéquate entre la pathologie entraînant l'incapacité de travail et les troubles qui ont pour conséquence une invalidité n'est en revanche pas déterminante (arrêt du Tribunal fédéral des assurances B 42/02 du 11 février 2003, consid. 2.2). Le Tribunal fédéral a ainsi considéré qu'il n'y avait pas de connexité matérielle entre les problèmes de dos d'un assuré, survenus pendant le rapport d'affiliation à une caisse de prévoyance, et les troubles psychiques (parmi lesquels un TSD et un épisode dépressif grave réactionnel à des douleurs organiques chroniques) diagnostiqués par la suite et justifiant l'octroi d'une rente entière de l'assurance-invalidité. Notre Haute-Cour a rappelé que si aucun élément indiquant l'existence d'un problème psychique entraînant une incapacité de travail ne ressort de rapports médicaux, malgré une</w:t>
      </w:r>
    </w:p>
    <w:p>
      <w:r>
        <w:t>A/148/2020 - 11/22 - interprétation large, la connexité matérielle fait défaut quand bien même les problèmes de dos avaient déjà à l'époque une influence sur le psychisme de l'assuré et sur sa situation psychosociale (arrêt du Tribunal fédéral des assurances B 9/06 du 21 novembre 2006, consid. 4.1). S’agissant plus particulièrement d’une atteinte psychique « réactionnelle », le Tribunal fédéral des assurances a considéré, à plusieurs reprises que même s’il était établi que les problèmes physiques avaient participé à la genèse d’une atteinte psychique ayant valeur de maladie, cela ne modifiait en rien le fait que ladite atteinte psychique (secondaire) n’était pas identique avec les affections physiques qui ont entraîné une incapacité de travail ayant mené à la perte d’emploi et à la sortie du cercle des assurés de l’institution de prévoyance professionnelle (arrêt du Tribunal fédéral des assurances B 68/06 du 31 août 2007 consid. 6.5 ; arrêt du Tribunal fédéral des assurances B 9/06 du 22 novembre 2006 consid. 4 et les références citées).</w:t>
      </w:r>
    </w:p>
    <w:p>
      <w:r>
        <w:rPr>
          <w:b/>
        </w:rPr>
        <w:t>E. 10</w:t>
      </w:r>
    </w:p>
    <w:p>
      <w:r>
        <w:t>a.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Il en va différemment lorsque l'institution adopte une définition qui ne concorde pas avec celle de l'assurance-invalidité, par exemple en cas d'invalidité dite « professionnelle » (c'est-à-dire en cas d'incapacité d'exercer l'activité habituelle).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 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(arrêt du Tribunal fédéral 9C_866/2018 du 11 juin 2019 consid. 3.2 et la référence). En vertu de l'art. 29 al. 1 LAI (dans sa teneur en vigueur depuis le 1er janvier 2008), la rente d'invalidité ne peut être versée au plus tôt qu'à l'échéance d'une période de six mois à compter de la date à laquelle la personne assurée a fait valoir son droit à des prestations de l'assurance-invalidité. Dans la mesure où le droit à la rente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au-delà d'une période de six mois précédant le dépôt de la demande. En tant qu'elles ont pour objet une période antérieure, les constatations et autres appréciations des organes de l'assurance- invalidité n'ont, de fait, aucune force contraignante pour les organes de la prévoyance professionnelle (arrêt du Tribunal fédéral 9C_758/2017 du 5 mars 2018 consid. 5.2 et la référence citée), puisqu’il n’est pas exclu que l’incapacité de travail</w:t>
      </w:r>
    </w:p>
    <w:p>
      <w:r>
        <w:t>A/148/2020 - 12/22 - sur laquelle est fondé le droit à des prestations d’invalidité de la prévoyance professionnelle soit survenue avant la période de six mois précédant le dépôt de la demande AI. Aussi les organes de la prévoyance professionnelle ne sont-ils pas liés, dans ce cas, par les constatations des organes de l’assurance-invalidité pour fixer le début de l’incapacité de travail déterminante pour la prévoyance professionnelle (arrêt du Tribunal fédéral 9C_53/2012, 9C_59/2012 du 18 février 2013 consid. 6.1). b. La faculté réservée aux institutions de prévoyance d'adopter une définition de la notion d'invalidité qui ne concorde pas avec celle de l'assurance-invalidité n’implique cependant pas un pouvoir discrétionnaire. Lorsqu'elles adoptent dans leurs statuts ou règlements un certain système d'évaluation, elles doivent se conformer, dans l'application des critères retenus, aux conceptions de l'assurance sociale ou aux principes généraux. Autrement dit, si elles ont une pleine liberté dans le choix d'une notion, elles sont tenues de donner à celle-ci sa signification usuelle et reconnue en matière d'assurance (arrêt du Tribunal fédéral 9C_866/2018 du 11 juin 2019 consid. 5.3.2 et la référence). c. L'institution de prévoyance est touchée par l'évaluation de l'invalidité effectuée par l'assurance-invalidité (ATF 132 V 1). Par conséquent, l'OAI est tenu de notifier d'office une décision de rente à toutes les institutions de prévoyance entrant en considération. Lorsqu'il n'est pas intégré à la procédure, l'assureur LPP, qui dispose d'un droit de recours propre dans les procédures régies par la LAI, n'est pas lié par l'évaluation de l'invalidité (principe, taux et début du droit) à laquelle ont procédé les organes de l'assurance-invalidité. Pour qu'elle ait été valablement intégrée à la procédure, il faut que l'institution de prévoyance ait eu la possibilité de participer à celle-ci au plus tard au moment du prononcé de la décision sujette à opposition (ATF 130 V 270 consid. 3.1 ; ATF 129 V 73).</w:t>
      </w:r>
    </w:p>
    <w:p>
      <w:r>
        <w:rPr>
          <w:b/>
        </w:rPr>
        <w:t>E. 11</w:t>
      </w:r>
    </w:p>
    <w:p>
      <w:r>
        <w:t>a. Pour examiner le point de savoir si l’évaluation de l’invalidité par l’assurance- invalidité se révèle d’emblée insoutenable, il y a lieu de se fonder sur l’état de faits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l’OAI à revenir sur sa décision initiale dans le cadre d’une révision (« révision procédurale ») (ATF 126 V 309 consid. 3a et les références).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A/148/2020 - 13/22 -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(ATF 125 V 351 consid. 3b/ee).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135 V 465 consid. 4.3 et ss; ATF 125 V 351 consid. 3b ee; ATF 123 V 175 consid. 3d; ATF 122 V 157 consid. 1d; aussi arrêts du Tribunal fédéral I 143/07 du 14 septembre 2007 consid. 3.3 et 9C_55/2008 du 26 mai 2008 consid. 4.2 avec références, concernant les cas où le service médical n'examine pas l'assuré mais se limite à apprécier la documentation médicale déjà versée au dossier).</w:t>
      </w:r>
    </w:p>
    <w:p>
      <w:r>
        <w:t>A/148/2020 - 14/22 - c/bb.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c/cc.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w:t>
      </w:r>
    </w:p>
    <w:p>
      <w:r>
        <w:rPr>
          <w:b/>
        </w:rPr>
        <w:t>E. 12</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décembre 1999, elle a été victime d’un accident, ayant entraîné plusieurs</w:t>
      </w:r>
    </w:p>
    <w:p>
      <w:r>
        <w:t>A/148/2020 - 15/22 - périodes d’incapacité de travail. Depuis le 10 novembre 2000, la demanderesse est en incapacité totale de travailler (ATAS/217/2006 du 6 mars 2006 ch. 4 p. 2). Elle a perçu des indemnités journalières de l’assurance-accident jusqu’au 28 février 2000, l’assurance-maladie perte de gain ayant pris la suite à cette date (ATAS/217/2006 du 6 mars 2006 ch. 6 et 7 p. 2). Les rapports de travail n’ont toutefois jamais formellement été dissouts (cf. courrier de la demanderesse du 3 décembre 2020) mais dans les faits un revenu soumis aux cotisations AVS lui a été versé jusqu’au 28 février 2001 uniquement (cf. ATAS/217/2006 du 6 mars 2006 ch. 5 et extrait du compte individuel de la demanderesse, dont il ressort que seuls CHF 7'000.- ont été versés en 2001, ce qui correspond, en réalité, au salaire de deux mois). En d’autres termes, la demanderesse a été totalement empêchée de travailler dès le 10 novembre 2000. L’assurée étant alors dans sa 4e année de service, l’obligation de son employeur de verser le salaire a perduré pendant deux mois conformément à l’échelle bernoise, applicable dans le canton de Genève. L’obligation de son employeur a donc cessé le 10 janvier 2001. Un salaire soumis aux cotisations AVS a toutefois été versé à la demanderesse jusqu’au 28 février 2001. Dès le 1er mars 2001, elle ne réalisait plus de revenu suffisant pour rester affiliée à la défenderesse. Par conséquent, conformément à l’art. 10 al. 3 LPP, le rapport de prévoyance a cessé un mois après, soit le 31 mars 2001. c/aa. En matière de prévoyance surobligatoire, l’art. 6.1.1 du règlement de la défenderesse prévoit que le salarié sort de l’institution de prévoyance lorsqu’il ne satisfait plus aux conditions d’admission figurant sous chiffre 2.1 et qu’aucun événement assuré n’est survenu, en particulier lors de la dissolution des rapports de travail. A teneur du chiffre 2.1.1 notamment, sont admis dans l’institution de prévoyance tous les salariés dont le salaire annuel AVS est supérieur à la rente de vieillesse simple maximale de l’AVS, à condition que leur contrat de travail ait été conclu pour une durée illimitée ou pour une durée limitée dépassant 3 mois. Si un contrat de travail de durée limitée est prolongé au-delà de 3 mois, le salarié doit être admis dans l’institution de prévoyance. L’art. 2.2.1 du règlement prévoit, quant à lui, que la couverture débute le jour où le salarié remplit les conditions d’admission au sens des dispositions figurant sous chiffre 2.1 (début de l’assurance) et prend fin le jour où l’assuré sort de l’institution de prévoyance. Après la sortie, le salarié demeure assuré pour les risques de décès et d’incapacité de gain (invalidité) jusqu’à son entrée dans une nouvelle institution de prévoyance, au maximum toutefois pendant un mois. Enfin, selon l’art. 2.3.8 du règlement, si le salaire annuel de base diminue temporairement par suite de maladie, d’accident, de chômage ou d’autres circonstances semblables, le salaire assuré continue d’être assuré au moins pour la durée de l’obligation légale de l’employeur de verser le salaire selon l’article 324a</w:t>
      </w:r>
    </w:p>
    <w:p>
      <w:r>
        <w:t>A/148/2020 - 16/22 - du code des obligations Le salarié peut toutefois demander la réduction du salaire assuré. c/bb. Sur le plan de la prévoyance surobligatoire également, la demanderesse n’a plus perçu le salaire minimum à compter du 1er mars 2001. Compte tenu de l’art. 2.3.8 du règlement, son affiliation à la demanderesse a également cessé le 31 mars 2001. d. En résumé, le salaire minimum n’est plus atteint à compter du 28 février 2001 et l’affiliation de la demanderesse à la défenderesse a donc cessé le 31 mars 2001 (compte tenu du mois de prolongation prévu par les art. 10 al. 3 LPP et 2.2.8 du règlement). Le fait que le contrat de travail n’ait pas été formellement résilié ou encore que la défenderesse n’ait pas supprimé la demanderesse de la liste de ses assurés n’est pas pertinent, dès lors que l’affiliation s’examine conformément à la LPP et au règlement de la défenderesse. Selon toute vraisemblance, la défenderesse n’a, par erreur, pas mis un terme à l’affiliation de la demanderesse en vertu des art. 10 al. 2 let. c et. 8 al. 3 LPP. Cela étant, la Chambre de céans constate que dans un premier temps, les parties ont débattu des liens de connexité matérielle et temporelle, admettant par-là que la demanderesse a bien quitté le cercle des assurés, l’examen de ces deux liens de connexité n’étant pertinent que dans un tel cas.</w:t>
      </w:r>
    </w:p>
    <w:p>
      <w:r>
        <w:rPr>
          <w:b/>
        </w:rPr>
        <w:t>E. 14</w:t>
      </w:r>
    </w:p>
    <w:p>
      <w:r>
        <w:t>a. La période d’affiliation de la demanderesse étant circonscrite, il y a désormais lieu d’examiner si l’incapacité de travail à l’origine de l’invalidité constatée par l’OAI par décision du 25 octobre 2019 est survenue pendant la période d’affiliation et, dans l’affirmative, s’il existe un lien de connexité tant matérielle que temporelle. b/aa. S’agissant de la prévoyance obligatoire, il y a tout d’abord lieu de relever que la défenderesse n’est pas liée par la date du début de l’incapacité de travail durable (le 1er août 2011) fixée par l’OAI, qui ne lui a pas notifié sa décision du 25 octobre 2019. Il convient donc de déterminer la date de la première survenance de l'incapacité de travail qui a constitué la cause de l'invalidité (art. 23 let. a LPP) en procédant à une appréciation du cas au regard des rapports versés au dossier. b/bb. A l’appui de ses conclusions, la demanderesse se réfère à diverses pièces médicales, pour l’essentiel antérieures à l’octroi de la première rente d’invalidité. Seul un rapport de la doctoresse C______, spécialiste FMH en rhumatologie et médecine physique et rééducation, du 20 mars 2017, a été établi dans le cadre de la nouvelle demande de prestations d’invalidité. De son côté, la défenderesse a produit deux rapports du SMR, datés des 15 août 2017 et 24 juin 2019. Dès lors que la Chambre de céans ne peut se fonder sur la décision de l’OAI du 25 octobre 2019, faute de notification à la défenderesse, il convient d’examiner, dans un premier temps, la valeur probante des documents transmis.</w:t>
      </w:r>
    </w:p>
    <w:p>
      <w:r>
        <w:t>A/148/2020 - 17/22 - La question de la valeur probante du rapport de la Dresse C______ peut en l’état rester ouverte dès lors que ce médecin ne se prononce pas sur la capacité de travail de la demanderesse. En revanche, force est de constater que les rapports des médecins du SMR des</w:t>
      </w:r>
    </w:p>
    <w:p>
      <w:r>
        <w:rPr>
          <w:b/>
        </w:rPr>
        <w:t>E. 15</w:t>
      </w:r>
    </w:p>
    <w:p>
      <w:r>
        <w:t>Reste à déterminer si la demanderesse peut prétendre à des prestations relevant de la prévoyance surobligatoire. a.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29 al. 1 let. b LAI, mais il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264 consid. 1b ; ATF 120 V 116 sv. consid. 2b, citant notamment l'arrêt ATF 118 V 98 consid. 2b, et les références). En matière de prévoyance professionnelle surobligatoire, les institutions de prévoyance sont libres de définir, en dérogeant à l’art. 23 LPP précité, le moment auquel la qualité d’assuré, que suppose l’obligation de prester, doit exister. Ainsi, l’institution peut faire dépendre le droit à une rente d’invalidité étendue (respectivement le droit à la part étendue de la rente d’invalidité en cas d’institution enveloppante) de l’existence de la couverture de prévoyance lors de la survenance de l’invalidité notamment définie réglementairement (arrêt du Tribunal fédéral des assurances du 12 juillet 1995 consid. 4, publié in RSAS 1998 p. 76ss ; arrêt du Tribunal fédéral des assurances B 122/04 du 15 avril 2005 consid. 3.3 ; voir également HURZELER, LPP et LFLP, op.cit., n° 4 ad Art. 23 ; STAUFFER, Berufliche Vorsorge). b. En l’espèce, l’art. 3.5.1 du règlement de la fondation prévoit qu’en cas d’incapacité de gain avant l’âge de la retraite ou avant une éventuelle retraite anticipée, l’assuré est mis au bénéfice d’une rente d’invalidité après un délai d’attente de 24 mois et la libération du paiement des contributions lui est accordée après un délai d’attente de trois mois. Le droit à des prestations en cas d’incapacité de gain n’est acquis que si, au moment de la survenance de l’incapacité de gain, le salarié était assuré conformément au règlement et à condition que la durée de l’incapacité de gain ait dépassé le délai d’attente.</w:t>
      </w:r>
    </w:p>
    <w:p>
      <w:r>
        <w:t>A/148/2020 - 21/22 - Selon l’art. 3.5.7 du règlement, il y a incapacité de gain lorsque l’assuré est invalide au sens de l’assurance-invalidité fédérale (AI) ou lorsque, par suite de maladie (y compris le déclin des facultés mentales et physiques) ou d’accident, il est empêché de façon temporaire ou permanente d’exercer sa profession ou de déployer une autre activité rémunérée. L'exercice de cette activité ne peut être légitimement exigé que si elle est compatible avec les connaissances, les aptitudes et la situation sociale de l’assuré. Une incapacité de gain est considérée comme permanente s’il est établi que le traitement médical n’apportera pas d’amélioration notable de la capacité de gain et qu’ainsi l’incapacité de gain est probablement définitive. En d’autres termes, l’art. 3.5.1 3e § en lien avec l’art. 3.5.7 du règlement fait dépendre le versement de la rente étendue (ou du moins de la part étendue de la rente) de la qualité d’assuré au moment du début de l’incapacité de gain, ce par quoi il faut entendre l’incapacité de travail ou l’invalidité au sens de la LAI. c. Dans le cas d’espèce, la demanderesse a quitté le cercle des assurés de la défenderesse le 31 mars 2001. L’incapacité de gain qui est née pendant qu’elle était encore assurée s’est terminée au plus tard en août 2010. Quant à la nouvelle incapacité de gain à compter du mois d’août 2011, elle a débuté alors que la demanderesse n’était plus assurée auprès de la défenderesse. En d’autres termes, la qualité d’assurée au jour de la survenance de la nouvelle incapacité de gain fait défaut de sorte que la demanderesse n’a pas non plus droit à une rente de la prévoyance surobligatoire.</w:t>
      </w:r>
    </w:p>
    <w:p>
      <w:r>
        <w:rPr>
          <w:b/>
        </w:rPr>
        <w:t>E. 16</w:t>
      </w:r>
    </w:p>
    <w:p>
      <w:r>
        <w:t>Au vu de ce qui précède, la demande du 14 janvier 2020 sera rejetée, l’incapacité de travail à l’origine de la nouvelle invalidité de la demanderesse s’étant développée alors que celle-ci n’était plus assurée auprès de la défenderesse. Par ailleurs, aucune indemnité de dépens ne sera accordée à la défenderesse dans la mesure où les caisses de pension n’ont en principe pas droit à des dépens (ATF 126 V 143 consid. 4a). Pour le reste, la procédure est gratuite (art. 73 al. 2 LPP et art. 89H al. 1 LPA).</w:t>
      </w:r>
    </w:p>
    <w:p>
      <w:r>
        <w:t>A/148/2020 - 22/22 -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