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ATAS/813/2014 vom 27. Juni 2014</w:t>
      </w:r>
    </w:p>
    <w:p>
      <w:r>
        <w:t>GE Cour de justice, 2014-06-27, FR</w:t>
      </w:r>
    </w:p>
    <w:p>
      <w:r>
        <w:rPr>
          <w:b/>
        </w:rPr>
        <w:t xml:space="preserve">Quelle: </w:t>
      </w:r>
      <w:r>
        <w:t>https://mcp.opencaselaw.ch/entscheid/ge_gerichte_ATAS_813_2014</w:t>
      </w:r>
    </w:p>
    <w:p>
      <w:r>
        <w:t>FR: GE_GERICHTE ATAS/813/2014 du 27 juin 2014</w:t>
      </w:r>
    </w:p>
    <w:p>
      <w:r>
        <w:t>IT: GE_GERICHTE ATAS/813/2014 del 27 giugno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présent recours est recevable (art. 60 LPGA), l'assurée ayant clairement conclu à la prise en charge de ses frais d'accouchement à Hong Kong et, partant, à l'annulation de la décision sur opposition.</w:t>
      </w:r>
    </w:p>
    <w:p>
      <w:r>
        <w:rPr>
          <w:b/>
        </w:rPr>
        <w:t>E. 4</w:t>
      </w:r>
    </w:p>
    <w:p>
      <w:r>
        <w:t>Le litige porte sur le droit de l'assurée au remboursement de ses frais d'accouchement à Hong Kong en CHF 19'224,50.</w:t>
      </w:r>
    </w:p>
    <w:p>
      <w:r>
        <w:rPr>
          <w:b/>
        </w:rPr>
        <w:t>E. 5</w:t>
      </w:r>
    </w:p>
    <w:p>
      <w:r>
        <w:t>Selon l'art. 29 LAMal, l’assurance obligatoire des soins prend en charge, en plus des coûts des mêmes prestations que pour la maladie, ceux des prestations spécifiques de maternité. L'art. 32 LAMal précise que les prestations mentionnées aux art. 25 à 31 doivent être efficaces, appropriées et économiques. L'art. 34 LAMal indique que, au titre de l’assurance obligatoire des soins, les assureurs ne peuvent pas prendre en charge d’autres coûts que ceux des prestations prévues aux art. 25 à 33. Le Conseil fédéral peut décider de la prise en charge, par l’assurance obligatoire des soins, des coûts des prestations prévues aux art. 25 al. 2 ou 29 fournies à l’étranger pour des raisons médicales. Il peut désigner les cas où l’assurance obligatoire des soins prend en charge les coûts d’accouchements à l’étranger pour des raisons autres que médicales. Il peut limiter la prise en charge des coûts des prestations fournies à l’étranger. L'art. 36 de l'ordonnance sur l’assurance-maladie du 27 juin 1995 (OAMal; 832.102), prévoit que l’assurance obligatoire des soins prend en charge:</w:t>
      </w:r>
    </w:p>
    <w:p>
      <w:r>
        <w:t>A/2156/2013 - 8/10 - - les prestations prévues aux art. 25 al. 2 et 29 de la loi dont les coûts occasionnés à l’étranger lorsqu’elles ne peuvent être fournies en Suisse (al. 1); - le coût des traitements effectués en cas d’urgence à l’étranger (al. 2); - dans le cadre de l’art. 29 de la loi, les coûts d’un accouchement ayant eu lieu à l’étranger lorsqu’il constitue le seul moyen de procurer à l’enfant la nationalité de la mère ou du père, ou lorsque l’enfant serait apatride s’il était né en Suisse (al. 3).</w:t>
      </w:r>
    </w:p>
    <w:p>
      <w:r>
        <w:rPr>
          <w:b/>
        </w:rPr>
        <w:t>E. 6</w:t>
      </w:r>
    </w:p>
    <w:p>
      <w:r>
        <w:t>Selon le message du Conseil fédéral à l'appui de la LAMal (FF 1991 page 144), la deuxième exception au principe de la territorialité concerne l'accouchement à l'étranger pour des raisons autres que médicales, soit principalement à l'accouchement qui doit avoir lieu à l'étranger pour des raisons d'acquisition de la nationalité (application du principe du jus soli). Le Tribunal fédéral s'est fréquemment penché sur des cas d'application de l'art. 34 al. 1 et al. 2 LAMal, mais pas sur celui d'une naissance à l'étranger pour acquérir la nationalité de l'un des parents.</w:t>
      </w:r>
    </w:p>
    <w:p>
      <w:r>
        <w:rPr>
          <w:b/>
        </w:rPr>
        <w:t>E. 7</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129 II 234 consid. 2.4).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w:t>
      </w:r>
    </w:p>
    <w:p>
      <w:r>
        <w:rPr>
          <w:b/>
        </w:rPr>
        <w:t>E. 8</w:t>
      </w:r>
    </w:p>
    <w:p>
      <w:r>
        <w:t>En l'espèce, il est établi que l'assurée a conservé sa nationalité chinoise, tant lorsqu'elle s'est installée à Hong Kong que lorsqu'elle a immigré en Suisse. Elle ne dispose pas d'un titre de résident permanent de Hong Kong à défaut d'y avoir résidé durant 7 ans ou d'y être née. Ce titre, même permanent, n'est pas une nationalité, mais il est délivré aux chinois et aux étrangers qui remplissent les conditions légales. En accouchant à Hong Kong, elle a permis à son fils de devenir titulaire de ce titre de résident. Selon la lettre de la loi, l'assurance obligatoire des soins doit prendre en charge les coûts d'un accouchement à l'étranger lorsqu'à défaut l'enfant serait apatride mais aussi si cela est nécessaire pour acquérir la nationalité de l'un des parents. Ni le message du Conseil fédéral, ni la jurisprudence ne limitent la prise en charge au cas des apatrides, ce qui l'exclurait lorsque l'enfant, comme le soutient en l'espèce l'assurance, peut acquérir la nationalité française de son père en naissant en Suisse.</w:t>
      </w:r>
    </w:p>
    <w:p>
      <w:r>
        <w:t>A/2156/2013 - 9/10 - Toutefois, cette question pourra rester ouverte eu égard à ce qui suit. D'une part, contrairement à ce qu'elle allègue, l'assurée n'a pas perdu sa nationalité chinoise en entrant à Hong Kong. Ainsi, elle aurait pu transmettre sa nationalité chinoise à son fils en accouchant en Suisse, si elle n'était pas devenue française. En effet, en épousant un ressortissant français et en acquérant sa nationalité, elle a perdu sa nationalité chinoise, selon le droit chinois applicable, qui exclut la double nationalité. D'autre part, c'est en raison du fait que les autorités chinoises n'ont pas été averties de l'acquisition de la nationalité française que l'assurée a conservé sa nationalité chinoise et c'est pour ce motif que son fils, né à Hong Kong, a obtenu le visa permanent tant convoité. Conformément au droit chinois, cette mère française ne pouvait pas transmettre la nationalité chinoise à son fils, de sorte que ce dernier n'avait pas droit au visa permanent en naissant à Hong Kong. Or, conformément au principe de la légalité, la prise en charge par l'assurance obligatoire des soins concerne l'acquisition de la nationalité conformément au droit applicable seulement (ius soli). Au demeurant, si l'assurée n'était pas devenue française, et dans l'hypothèse non réalisée où elle devait accoucher en Chine pour que son fils soit chinois, cela permettait au mieux d'obtenir la prise en charge d'un accouchement en Chine et non pas à Hong Kong, le visa permanent n'étant pas une nationalité. En d'autres termes, le principe de la légalité et de l'économicité de la LAMal excluent la prise en charge des frais d'accouchement à l'étranger permettant d'acquérir la nationalité ou le droit de séjour le plus approprié selon les critères personnels des parents, à défaut de quoi il faudrait payer tous les accouchements dans les pays pratiquant le droit du sol, même pour les enfants dont les parents n'ont pas la nationalité du pays en question. Ainsi, le choix au demeurant tout à fait compréhensible de l'assurée d'accoucher à Hong Kong pour que son fils bénéficie de la double nationalité et d'un visa permanent est à sa charge et c'est à juste titre que l'assurance a refusé de prendre en charge les frais d'accouchement à Hong Kong.</w:t>
      </w:r>
    </w:p>
    <w:p>
      <w:r>
        <w:rPr>
          <w:b/>
        </w:rPr>
        <w:t>E. 9</w:t>
      </w:r>
    </w:p>
    <w:p>
      <w:r>
        <w:t>Le recours, mal fondé, est rejeté.</w:t>
      </w:r>
    </w:p>
    <w:p>
      <w:r>
        <w:t>A/2156/2013 - 10/10 -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