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ATAS/812/2018 vom 18. September 2018</w:t>
      </w:r>
    </w:p>
    <w:p>
      <w:r>
        <w:t>GE Cour de justice, 2018-09-18, FR</w:t>
      </w:r>
    </w:p>
    <w:p>
      <w:r>
        <w:rPr>
          <w:b/>
        </w:rPr>
        <w:t xml:space="preserve">Quelle: </w:t>
      </w:r>
      <w:r>
        <w:t>https://mcp.opencaselaw.ch/entscheid/ge_gerichte_ATAS_812_2018</w:t>
      </w:r>
    </w:p>
    <w:p>
      <w:r>
        <w:t>FR: GE_GERICHTE ATAS/812/2018 du 18 septembre 2018</w:t>
      </w:r>
    </w:p>
    <w:p>
      <w:r>
        <w:t>IT: GE_GERICHTE ATAS/812/2018 del 18 settembre 2018</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le 21 mars 2016 sous l'empire de l'ancien droit. Il y a à cet égard lieu de rappeler que seul le ch. 5 du dispositif du jugement portant sur la question d’une indemnité équitable au sens de l’art. 124 CC, a fait l’objet d’un appel. Partant, les dispositions légales s'appliquent dans leur ancienne teneur.</w:t>
      </w:r>
    </w:p>
    <w:p>
      <w:r>
        <w:t>Elles seront citées ci-après dans leur teneur antérieure au 1er janvier 2017.</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L'art. 124 al. 1 CC prévoit en revanche qu’une indemnité équitable est due lorsqu'un cas de prévoyance est déjà survenu pour l'un des époux ou pour les deux ou que les prétentions en matière de prévoyance professionnelle acquises durant le mariage ne peuvent être partagées pour d'autres motifs.</w:t>
      </w:r>
    </w:p>
    <w:p>
      <w:r>
        <w:rPr>
          <w:b/>
        </w:rPr>
        <w:t>E. 4</w:t>
      </w:r>
    </w:p>
    <w:p>
      <w:r>
        <w:t>Le jugement de divorce, entré en force, lie en principe le juge compétent en vertu de l'art. 73 al. 1 LPP en ce qui concerne le partage à exécuter (ATF 134 V 384 consid. 4.2 p. 389). Est réservé le cas où le juge des assurances sociales constate que le partage des prestations de sortie au sens de l'art. 122 CC est impossible en</w:t>
      </w:r>
    </w:p>
    <w:p>
      <w:r>
        <w:t>A/339/2018 4/7 raison de la survenance d'un cas de prévoyance. Il doit alors transmettre d'office la cause au juge du divorce comme objet de sa compétence (ATF 136 V 225).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"pour d'autres motifs".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Toutefois, lorsque la survenance de l'âge de la retraite ou d'une invalidité concerne un époux qui n'est pas affilié à une institution de prévoyance professionnelle, un cas de prévoyance n'est pas survenu au sens de la loi (arrêt du Tribunal fédéral des assurances B 19/03 du 30 janvier 2004 consid. 5.1).</w:t>
      </w:r>
    </w:p>
    <w:p>
      <w:r>
        <w:rPr>
          <w:b/>
        </w:rPr>
        <w:t>E. 5</w:t>
      </w:r>
    </w:p>
    <w:p>
      <w:r>
        <w:t>En l’espèce, la chambre civile de la Cour de justice a ordonné, le 28 avril 2017, le partage par moitié des prestations de sortie accumulées par les parties du jour du mariage à l’introduction de la procédure de divorce. Il appartient en principe à la chambre de céans de procéder au partage selon la clé de répartition déterminée par le juge civil. Le demandeur étant bénéficiaire de prestations de sa caisse de pension depuis le 1er janvier 2014, la question se pose toutefois de savoir si le partage ordonné peut être exécuté.</w:t>
      </w:r>
    </w:p>
    <w:p>
      <w:r>
        <w:rPr>
          <w:b/>
        </w:rPr>
        <w:t>E. 6</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w:t>
      </w:r>
    </w:p>
    <w:p>
      <w:r>
        <w:t>A/339/2018 5/7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w:t>
      </w:r>
    </w:p>
    <w:p>
      <w:r>
        <w:rPr>
          <w:b/>
        </w:rPr>
        <w:t>E. 7</w:t>
      </w:r>
    </w:p>
    <w:p>
      <w:r>
        <w:t>En l’occurrence, la chambre civile s’est fondée sur la date à laquelle la procédure en divorce a été déposée, soit le 27 août 2013, pour en conclure qu’à ce moment-là, aucune prestation de vieillesse n’était encore versée au demandeur. Or, c’est l’entrée en force du jugement du 21 mars 2016 prononçant le divorce des époux qui doit en réalité être prise en considération au vu des dispositions applicables susmentionnées. Force est ainsi de constater que le demandeur est à la retraite et bénéficie des prestations de la caisse de pension depuis le 1er janvier 2014, c'est-à-dire antérieurement à l'entrée en force du jugement de divorce, ce qui rend impossible le partage des avoirs de prévoyance (cf. ATAS/515/2007 du 15 mai 2007).</w:t>
      </w:r>
    </w:p>
    <w:p>
      <w:r>
        <w:t>A/339/2018 6/7</w:t>
      </w:r>
    </w:p>
    <w:p>
      <w:r>
        <w:rPr>
          <w:b/>
        </w:rPr>
        <w:t>E. 8</w:t>
      </w:r>
    </w:p>
    <w:p>
      <w:r>
        <w:t>Il n'appartient pas au juge des assurances sociales de se substituer au juge du divorce et d'examiner lui-même la question de l'indemnité équitable selon l'art. 124 CC. Il suit de là que la cause doit être transmise d'office à la chambre civile pour nouveau jugement sur ce point (arrêt du Tribunal fédéral 9C_388/2009).</w:t>
      </w:r>
    </w:p>
    <w:p>
      <w:r>
        <w:rPr>
          <w:b/>
        </w:rPr>
        <w:t>E. 9</w:t>
      </w:r>
    </w:p>
    <w:p>
      <w:r>
        <w:t>Aucun émolument ne sera perçu, la procédure étant gratuite (art. 73 al. 2 LPP et 89H al. 1 de la loi sur la procédure administrative du 12 septembre 1985 (LPA-GE - E 5 10).</w:t>
      </w:r>
    </w:p>
    <w:p>
      <w:r>
        <w:t>***</w:t>
      </w:r>
    </w:p>
    <w:p>
      <w:r>
        <w:t>A/339/2018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