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ATAS/811/2019 vom 10. September 2019</w:t>
      </w:r>
    </w:p>
    <w:p>
      <w:r>
        <w:t>GE Cour de justice, 2019-09-10, FR</w:t>
      </w:r>
    </w:p>
    <w:p>
      <w:r>
        <w:rPr>
          <w:b/>
        </w:rPr>
        <w:t xml:space="preserve">Quelle: </w:t>
      </w:r>
      <w:r>
        <w:t>https://mcp.opencaselaw.ch/entscheid/ge_gerichte_ATAS_811_2019</w:t>
      </w:r>
    </w:p>
    <w:p>
      <w:r>
        <w:t>FR: GE_GERICHTE ATAS/811/2019 du 10 septembre 2019</w:t>
      </w:r>
    </w:p>
    <w:p>
      <w:r>
        <w:t>IT: GE_GERICHTE ATAS/811/2019 del 10 settembre 2019</w:t>
      </w:r>
    </w:p>
    <w:p>
      <w:pPr>
        <w:pStyle w:val="Heading2"/>
      </w:pPr>
      <w:r>
        <w:t>Erwägungen</w:t>
      </w:r>
    </w:p>
    <w:p>
      <w:r>
        <w:rPr>
          <w:b/>
        </w:rPr>
        <w:t>E. 6</w:t>
      </w:r>
    </w:p>
    <w:p>
      <w:r>
        <w:t>octobre 2006 (LPC - RS 831.30), de même que, en application de l'art. 134 al. 3 let. a LOJ, des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les art. 38 à 41 LPGA étant applicables par analogie ;</w:t>
      </w:r>
    </w:p>
    <w:p>
      <w:r>
        <w:t>A/1205/2019 - 3/5 -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Qu’en vertu de l’art. 40 al. 1 LPGA, un délai légal ne peut être prolongé, car la sécurité du droit exige que certains actes (essentiellement les recours) ne puissent plus être accomplis passé un certain laps de temps, de telle manière que les parties sachent avec certitude que l’acte considéré est définitivement entré en force ; Que selon la jurisprudence, une décision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sans que ne soit nécessaire à cette fin que celui-ci ait eu effectivement en mains le pli qui contenait la décision (ATF 122 III 319 consid. 4 et les références ; GRISEL, Traité de droit administratif, p. 876 et la jurisprudence citée ; KNAPP, Précis de droit administratif, 4ème éd., n° 704 p. 153 ; KÖLZ/HÄNER, Verwaltungsverfahren und Verwaltungs- 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w:t>
      </w:r>
    </w:p>
    <w:p>
      <w:r>
        <w:rPr>
          <w:b/>
        </w:rPr>
        <w:t>E. 11</w:t>
      </w:r>
    </w:p>
    <w:p>
      <w:r>
        <w:t>avril 2005, C 24/05 consid. 4.1) ; Qu’en l'espèce, la décision attaquée, adressée à l’intéressé par pli recommandé le</w:t>
      </w:r>
    </w:p>
    <w:p>
      <w:r>
        <w:rPr>
          <w:b/>
        </w:rPr>
        <w:t>E. 15</w:t>
      </w:r>
    </w:p>
    <w:p>
      <w:r>
        <w:t>février 2019, lui a été notifiée le mardi 19 février 2019, si bien que le délai de recours de trente jours est arrivé à échéance le jeudi 21 mars 2019 ; Qu’adressé à la chambre de céans le 25 mars 2019 selon le timbre postal, le recours est en conséquence manifestement tardif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(ATF 119 II 87 consid. 2a ; 112 V 256 consid. 2a) ; Que la jurisprudence en matière de restitution de délai est très restrictive et n’admet un empêchement à agir que lorsqu’il existe un obstacle objectif rendant pratiquement impossible l’observation du délai ou un obstacle subjectif mettant le recourant hors</w:t>
      </w:r>
    </w:p>
    <w:p>
      <w:r>
        <w:t>A/1205/2019 - 4/5 - d’état de s’occuper de ses affaires ou de charger un tiers de s’en occuper pour lui, comme la survenance d’un accident nécessitant une hospitalisation d’urgence ou une maladie grave (ATF 119 II 86 ; 114 II 181 ; 112 V 255)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 114 II 181 consid. 2 ; 112 V 255 ; T. TANQUEREL, Manuel de droit administratif, 2011, n° 1348) ; Qu'en l'espèce, l’intéressé fait valoir que transplanté depuis dix ans, il suivait un traitement antirejet Ciclosporine ou Prograf, qu’il est malvoyant suite à un diabète élevé et a d'importantes difficultés à la marche et se fait si possible représenter par son épouse ; qu’il avait subi un scanner le 19 février, une IRM le 20 février et deux autres examens, le 21 février, ainsi qu’un colloque pluri médical ; qu’il ajoute que sa compréhension du français est mauvaise, de sorte qu’il fait suivre son courrier chez sa fille, ce qui rallonge les délais de réception ; Que force est de constater que son état de santé, même s’il est préoccupant, ne l’empêchait pas de recourir en temps utile contre la décision du 15 février 2019 ; qu’en effet, il n’a été dans l’impossibilité d’agir que les 19, 20 et 21 février 2019 ; que le fait de suivre un traitement médicamenteux lourd ne permet pas non plus d’admettre une restitution du délai de recours, dès lors qu’il n’a pas été un obstacle pour qu’il soit en mesure de former un recours le 25 mars 2019 ; que par ailleurs, il lui était loisible de demander à sa fille, à laquelle il fait quoi qu’il en soit parvenir son courrier, de l’aider ; Qu'en l'absence de motif valable de restitution du délai de recours, on ne peut que déclarer le recours irrecevable pour cause de tardiveté en tant qu'il vise la décision sur opposition du 15 février 2019 ; Que ladite décision acquerra, partant, force de chose jugée à l’expiration du délai de trente jours à compter de la notification du présent arrêt - à moins qu’un appel soit déposé auprès du Tribunal fédéral - ; qu’il restera alors la possibilité pour l’intéressé de solliciter la remise de l’obligation de rembourser la somme de CHF 45'188.- si les conditions (bonne foi et situation financière) sont réalisées auprès du SPC (art. 25 LPGA), ce dans un délai de trente jours ; Que la procédure est gratuite (art. 61 let. a LPGA et 89H al. 4 LPA).</w:t>
      </w:r>
    </w:p>
    <w:p>
      <w:r>
        <w:t>A/1205/2019 - 5/5 -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