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ATAS/811/2018 vom 18. September 2018</w:t>
      </w:r>
    </w:p>
    <w:p>
      <w:r>
        <w:t>GE Cour de justice, 2018-09-18, FR</w:t>
      </w:r>
    </w:p>
    <w:p>
      <w:r>
        <w:rPr>
          <w:b/>
        </w:rPr>
        <w:t xml:space="preserve">Quelle: </w:t>
      </w:r>
      <w:r>
        <w:t>https://mcp.opencaselaw.ch/entscheid/ge_gerichte_ATAS_811_2018</w:t>
      </w:r>
    </w:p>
    <w:p>
      <w:r>
        <w:t>FR: GE_GERICHTE ATAS/811/2018 du 18 septembre 2018</w:t>
      </w:r>
    </w:p>
    <w:p>
      <w:r>
        <w:t>IT: GE_GERICHTE ATAS/811/2018 del 18 settembre 2018</w:t>
      </w:r>
    </w:p>
    <w:p>
      <w:pPr>
        <w:pStyle w:val="Heading2"/>
      </w:pPr>
      <w:r>
        <w:t>Erwägungen</w:t>
      </w:r>
    </w:p>
    <w:p>
      <w:r>
        <w:rPr>
          <w:b/>
        </w:rPr>
        <w:t>E. 1</w:t>
      </w:r>
    </w:p>
    <w:p>
      <w:r>
        <w:t>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Interjeté dans la forme et le délai prévus par la loi, le recours est recevable (art. 56 et ss LPGA).</w:t>
      </w:r>
    </w:p>
    <w:p>
      <w:r>
        <w:rPr>
          <w:b/>
        </w:rPr>
        <w:t>E. 3</w:t>
      </w:r>
    </w:p>
    <w:p>
      <w:r>
        <w:t>Le litige porte sur le droit de l’assureur d’interrompre le versement des indemnités journalières LAA à compter du 1er février 2015, au motif que la capacité de travail de l’assurée était entière, quelle que soit l’activité envisagée, depuis juin 2014.</w:t>
      </w:r>
    </w:p>
    <w:p>
      <w:r>
        <w:rPr>
          <w:b/>
        </w:rPr>
        <w:t>E. 4</w:t>
      </w:r>
    </w:p>
    <w:p>
      <w:r>
        <w:t>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ATF 122 V 230 consid. 1 et les références). Aux termes de l’art. 16 LAA, l’assuré totalement ou partiellement incapable de travailler (art. 6 LPGA) à la suite d’un accident a droit à une indemnité journalière (al. 1). Le droit à l’indemnité journalière naît le troisième jour qui suit celui de l’accident. Il s’éteint dès que l’assuré a recouvré sa pleine capacité de travail, dès qu’une rente est versée ou dès que l’assuré décède (al. 2). En vertu de l’art. 17 al. 1 LAA, l’indemnité journalière correspond, en cas d’incapacité totale de travail (art. 6 LPGA), à 80% du gain assuré. Si l’incapacité de travail n’est que partielle, l’indemnité journalière est réduite en conséquence.</w:t>
      </w:r>
    </w:p>
    <w:p>
      <w:r>
        <w:rPr>
          <w:b/>
        </w:rPr>
        <w:t>E. 5</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w:t>
      </w:r>
    </w:p>
    <w:p>
      <w:r>
        <w:t>A/2156/2016 - 6/10 -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w:t>
      </w:r>
    </w:p>
    <w:p>
      <w:r>
        <w:rPr>
          <w:b/>
        </w:rPr>
        <w:t>E. 6</w:t>
      </w:r>
    </w:p>
    <w:p>
      <w:r>
        <w:t>Dans le contexte de la suppression du droit à des prestations, la règle selon laquelle le fardeau de la preuve appartient à la partie qui invoque la suppression du droit (RAMA 2000 n° U 363 p. 46),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(arrêt du Tribunal fédéral 8C_463/2009 du 23 novembre 2009 consid. 3). Est seul décisif le point de savoir si les causes accidentelles d'une atteinte à la santé ne jouent plus de rôle et doivent ainsi être considérées comme ayant disparu (arrêts du Tribunal fédéral des assurances U.359/04 du 20 décembre 2005 consid. 2; U.389/04 du 27 octobre 2005 consid. 4.1 et U.222/04 du 30 novembre 2004 consid. 1.3).</w:t>
      </w:r>
    </w:p>
    <w:p>
      <w:r>
        <w:rPr>
          <w:b/>
        </w:rPr>
        <w:t>E. 7</w:t>
      </w:r>
    </w:p>
    <w:p>
      <w:r>
        <w:t>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w:t>
      </w:r>
    </w:p>
    <w:p>
      <w:r>
        <w:t>A/2156/2016 - 7/10 - invoqués par les parties pour la simple raison qu'ils n'auraient pas été prouvés (VSI 5/1994 220 consid. 4a). En particulier, ils doivent mettre en œuvre une expertise lorsqu'il apparaît nécessaire de clarifier les aspects médicaux du cas (ATF 117 V 283 consid. 4a; RAMA 1985 p. 240 consid. 4; arrêt du Tribunal fédéral des assurances I.751/03 du 19 mars 2004 consid. 3.3).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8</w:t>
      </w:r>
    </w:p>
    <w:p>
      <w:r>
        <w:t>La notion d'invalidité est, en principe, identique en matière d'assurance-accidents, d'assurance militaire et d'assurance-invalidité. Dans ces trois domaines, elle représente la diminution permanente ou de longue durée, résultant d'une atteinte à la santé assurée, des possibilités de gain sur le marché du travail équilibré qui entrent en ligne de compte pour l'assuré (ATF 126 V 288 consid. 2). Depuis le 1er janvier 2003, la définition de l'invalidité est uniformément codifiée à l'art. 8 al. 1 LPGA selon lequel est réputée invalidité l'incapacité de gain totale ou partielle qui est présumée permanente ou de longue durée. En raison de l'uniformité de la notion d'invalidité, il convient d'éviter que pour une même atteinte à la santé, assurance- accidents, assurance militaire et assurance-invalidité n'aboutissent à des appréciations divergentes quant au taux d'invalidité. Cela n'a cependant pas pour conséquence de les libérer de l'obligation de procéder dans chaque cas et de manière indépendante à l'évaluation de l'invalidité. En aucune manière un assureur ne peut se contenter de reprendre simplement et sans plus ample examen le taux d'invalidité fixé par l'autre assureur car un effet obligatoire aussi étendu ne se justifierait pas (cf. ATF 133 V 549 consid. 6, 131 V 362 consid. 2.2). Aussi, l'assureur doit-il se laisser opposer la présomption de l'exactitude de l'évaluation de l'invalidité effectuée, une appréciation divergente de celle-ci ne pouvant intervenir qu'à titre exceptionnel et seulement si certaines conditions sont réalisées. En particulier, peuvent constituer des motifs suffisants de s'écarter d'une telle évaluation le fait que celle-ci repose sur une erreur de droit ou sur une appréciation insoutenable ou qu'elle résulte d'une simple transaction conclue avec l'assuré ou encore qu'elle est fondée sur des mesures d'instruction extrêmement limitées et superficielles ou, enfin, qu'elle n'est pas du tout convaincante ou entachée d'inobjectivité (ATF 126 V 288 consid. 2d; RAMA 2001 n° U 410 p. 73 consid. 3). À cet égard, il ne suffit donc pas qu'une appréciation divergente soit soutenable, voire même équivalente. Peuvent en revanche constituer des motifs suffisants le fait</w:t>
      </w:r>
    </w:p>
    <w:p>
      <w:r>
        <w:t>A/2156/2016 - 8/10 - qu'une telle évaluation repose sur une erreur de droit ou sur une appréciation insoutenable ou encore qu'elle résulte d'une simple transaction conclue avec l'assuré. À ces motifs de divergence déjà reconnus antérieurement par la jurisprudence, il faut ajouter des mesures d'instruction extrêmement limitées et superficielles, ainsi qu'une évaluation pas du tout convaincante ou entachée d'inobjectivité. Par exemple, le TFA a considéré comme insoutenable une appréciation des organes de l'assurance-invalidité, au motif qu'elle s'écartait largement de l'évaluation de l'assureur-accidents, laquelle reposait sur des conclusions médicales convaincantes concernant la capacité de travail et l'activité exigible, ainsi que sur une comparaison des revenus correctement effectuée (ATF 126 V 288 consid. 2d; ATF 119 V 474 consid. 4a; voir aussi RAMA 2000 n° U 406 p. 402 s. consid. 3, 2001 n° U 410 p. 73 s. consid. 3; arrêts T. du 13 janvier 2004 [I 564/02] et R. D. du 24 mars 2004 [U 288/03]). Cette jurisprudence relative au principe d'uniformité de la notion d'invalidité dans l'assurance sociale a dernièrement été précisée par le Tribunal fédéral, qui a estimé que l'évaluation de l'invalidité par les organes de l'assurance-invalidité n'a pas de force contraignante pour l'assureur-accidents (ATF 131 V 362 consid. 2.3). D'un autre côté, l'évaluation de l'invalidité par l'un de ces assureurs ne peut être effectuée en faisant totalement abstraction de la décision rendue par l'autre. À tout le moins, une évaluation entérinée par une décision entrée en force ne peut pas rester simplement ignorée.</w:t>
      </w:r>
    </w:p>
    <w:p>
      <w:r>
        <w:rPr>
          <w:b/>
        </w:rPr>
        <w:t>E. 9</w:t>
      </w:r>
    </w:p>
    <w:p>
      <w:r>
        <w:t>En l’espèce, la chambre de céans a suspendu la présente cause par arrêt incident du 24 janvier 2017, jusqu’à droit connu en matière d’assurance-invalidité. Elle a en effet jugé qu’il serait utile de connaître l’évaluation de l’invalidité qui serait retenue par l’OAI suite à son arrêt du 30 juin 2015, pour trancher la question du droit aux indemnités journalières LAA au-delà du 1er février 2015, ce d’autant plus que l’assureur s’est expressément fondé sur les conclusions de l’OAI pour rendre ses décisions des 14 janvier 2015 et 26 mai 2016. Il y a à cet égard lieu de rappeler que l’assurée reproche à l’assureur de n’avoir entrepris aucune nouvelle instruction concernant sa capacité de travail en raison de son accident dans son activité habituelle, ni cherché à estimer quelle était sa capacité de travail résiduelle dans une activité adaptée. Elle estime quoi qu’il en soit, que l’assureur aurait dû, dans l’hypothèse d’une pleine capacité de travail dans une activité adaptée, lui accorder un temps d’adaptation allant de trois à cinq mois au moins. Par arrêt du 12 décembre 2017 (ATAS/134/2017), la chambre de céans a rejeté le recours interjeté par l’assurée contre la décision de l’OAI du 11 novembre 2016. Cet arrêt est entré en force, faute d’appel au Tribunal fédéral. La chambre de céans a considéré que non seulement l’appréciation du médecin du SMR du 8 avril 2016 avait valeur probante, mais que les médecins traitants partageaient celle-ci, à l’exception du Dr D______. Celui-ci suggérait en effet la mise en œuvre d’une</w:t>
      </w:r>
    </w:p>
    <w:p>
      <w:r>
        <w:t>A/2156/2016 - 9/10 - expertise, sans toutefois expliquer pour quelles raisons. Son avis a dès lors été écarté. Dès lors que tant l’assureur que l’OAI répondent en l’espèce, d'une même atteinte à la santé, il n’y a pas lieu de s’écarter du principe de l’unité de la notion d’invalidité, de sorte qu’il convient de tenir compte de l’appréciation à laquelle les organes de l’assurance-invalidité ont procédé, dont le bien-fondé a été confirmé par la chambre de céans. Il convient, au vu de ce qui précède, de retenir que la capacité de travail de l’assurée est entière dans une activité adaptée dès juin 2014. L’assureur était ainsi fondé à supprimer le droit de l’assurée aux indemnités journalières LAA.</w:t>
      </w:r>
    </w:p>
    <w:p>
      <w:r>
        <w:rPr>
          <w:b/>
        </w:rPr>
        <w:t>E. 10</w:t>
      </w:r>
    </w:p>
    <w:p>
      <w:r>
        <w:t>Reste à déterminer la date à compter de laquelle la suppression doit intervenir. L’assurée sollicite à cet égard l’octroi d’un temps d’adaptation. Dans le domaine de la LAA, l'incapacité de travail est toute perte, totale ou partielle, de l'aptitude à accomplir le travail exigible à la place actuelle de travail, si cette perte résulte d'une atteinte à la santé physique, mentale ou psychique (art. 6 LPGA). Le degré de l'incapacité de travail est en conséquence fixé eu égard à l'activité exercée jusqu'ici pour autant qu'on ne puisse pas raisonnablement exiger de la part de l'assuré qu'il mette en pratique sa capacité résiduelle de travail dans une autre activité. (ATFA non publié du 20 décembre 2004, U 242/04, consid. 3.1). En cas d'incapacité de travail de longue durée ou aussitôt qu'il apparaît clairement que la reprise de l'activité exercée jusqu'ici n'entre plus en considération, on peut raisonnablement exiger de l'assuré, conformément à son obligation de diminuer le dommage - qui est un principe général du droit des assurances sociales (ATF 129 V 463 consid. 4.2, 123 V 233 consid. 3c, 117 V 278 consid. 2b, 400 et les arrêts cités), qu'il utilise sa capacité de travail résiduelle dans un autre secteur d'activité professionnelle, à condition qu'un laps de temps suffisant lui soit imparti pour lui permettre de retrouver un emploi adapté à son état de santé. La jurisprudence considère comme approprié un temps d'adaptation compris entre trois et cinq mois, tel qu'il découle de la pratique (ATF 111 V 239 consid. 2a; RAMA 2000 n° KV 112 p. 123 consid. 3a). Force est toutefois de constater qu’en l’espèce, l’assureur n’a cessé le versement des indemnités journalières LAA qu’à partir du 1er février 2015 seulement, de sorte que sept mois se sont écoulés depuis le moment où l’assurée présente une pleine capacité de travail dans une activité adaptée. Aucun temps d’adaptation supplémentaire ne saurait dès lors être accordé. Aussi le recours ne peut-il être que rejeté.</w:t>
      </w:r>
    </w:p>
    <w:p>
      <w:r>
        <w:t>A/2156/2016 - 10/10 -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