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ATAS/811/2013 vom 29. August 2013</w:t>
      </w:r>
    </w:p>
    <w:p>
      <w:r>
        <w:t>GE Cour de justice, 2013-08-29, FR</w:t>
      </w:r>
    </w:p>
    <w:p>
      <w:r>
        <w:rPr>
          <w:b/>
        </w:rPr>
        <w:t xml:space="preserve">Quelle: </w:t>
      </w:r>
      <w:r>
        <w:t>https://mcp.opencaselaw.ch/entscheid/ge_gerichte_ATAS_811_2013</w:t>
      </w:r>
    </w:p>
    <w:p>
      <w:r>
        <w:t>FR: GE_GERICHTE ATAS/811/2013 du 29 août 2013</w:t>
      </w:r>
    </w:p>
    <w:p>
      <w:r>
        <w:t>IT: GE_GERICHTE ATAS/811/2013 del 29 agosto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La LPC, entrée en vigueur le 1er janvier 2008, a connu plusieurs modifications concernant le montant des revenus déterminants, entrées en vigueur le</w:t>
      </w:r>
    </w:p>
    <w:p>
      <w:r>
        <w:t>A/3443/2012 - 6/14 - 1er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 ATF non publié U 18/07 du 7 février 2008, consid. 1.2). Dès lors que la décision sur opposition du 23 octobre 2012 concerne les prestations versées depuis le 1er octobre 2012, le droit aux prestations complémentaires du recourant se détermine conformément à la LPC, dans sa teneur en vigueur depuis le 1er janvier 2011.</w:t>
      </w:r>
    </w:p>
    <w:p>
      <w:r>
        <w:rPr>
          <w:b/>
        </w:rPr>
        <w:t>E. 4</w:t>
      </w:r>
    </w:p>
    <w:p>
      <w:r>
        <w:t>Interjeté dans les forme et délai légaux, le recours est recevable (art. 38 al. 4 let. c, 56 ss LPGA ; art. 9 de la loi cantonale du 14 octobre 1965 sur les prestations fédérales complémentaires à l’assurance-vieillesse et survivants et à l’assurance- invalidité [LPFC; RSG J 4 20] ; art. 43 LPCC).</w:t>
      </w:r>
    </w:p>
    <w:p>
      <w:r>
        <w:rPr>
          <w:b/>
        </w:rPr>
        <w:t>E. 5</w:t>
      </w:r>
    </w:p>
    <w:p>
      <w:r>
        <w:t>Le litige porte sur le calcul des prestations complémentaires du recourant, singulièrement sur la prise en compte d'un gain hypothétique de son épouse à compter du 1er octobre 2012.</w:t>
      </w:r>
    </w:p>
    <w:p>
      <w:r>
        <w:rPr>
          <w:b/>
        </w:rPr>
        <w:t>E. 6</w:t>
      </w:r>
    </w:p>
    <w:p>
      <w:r>
        <w:t>En vertu de l'art. 4 al. 1 let. c LPC, les personnes qui ont leur domicile et leur résidence habituelle en Suisse ont droit à des prestations complémentaires dès lors qu'elles ont droit à une rente de l'assurance-invalidité. L’art. 9 al. 1 LPC dispose que le montant de la prestation complémentaire annuelle correspond à la part des dépenses reconnues qui excède les revenus déterminants. Les revenus déterminants comprennent notamment deux tiers des ressources en espèces ou en nature provenant de l'exercice d'une activité lucrative, pour autant qu'elles excèdent annuellement 1500 francs pour les couples (art. 11 al. 1 let. a LPC) et les ressources et parts de fortune dont un ayant droit s’est dessaisi (art. 11 al. 1 let. g LPC). Conformément à l'art. 11a OPC AVS/AI, le revenu annuel provenant de l'exercice d'une activité lucrative est calculé en déduisant du revenu brut les frais d'obtention du revenu dûment établis ainsi que les cotisations dues aux assurances sociales obligatoires et prélevées sur le revenu. S'agissant des prestations complémentaires cantonales, l’art. 4 LPCC prévoit qu’ont droit aux prestations les personnes dont le revenu annuel déterminant n’atteint pas le revenu minimum cantonal d’aide sociale applicable. Le montant de la prestation complémentaire correspond à la part des dépenses reconnues qui excède le revenu annuel déterminant de l'intéressé (art. 15 al. 1 LPCC). L'art. 5 al. 1 LPCC stipule que le revenu déterminant est calculé conformément aux règles fixées dans la loi fédérale et ses dispositions d'exécution, moyennant certaines dérogations.</w:t>
      </w:r>
    </w:p>
    <w:p>
      <w:r>
        <w:t>A/3443/2012 - 7/14 - Quant au gain hypothétique du conjoint du bénéficiaire des prestations, les considérations qui seront développées ci-dessous en matière de prestations fédérales s’appliquent mutatis mutandis, les principes valables en droit cantonal étant les mêmes que ceux qui s’appliquent en la matière en droit fédéral (ATAS/1473/2009 du 26 novembre 2009, consid. 6).</w:t>
      </w:r>
    </w:p>
    <w:p>
      <w:r>
        <w:rPr>
          <w:b/>
        </w:rPr>
        <w:t>E. 7</w:t>
      </w:r>
    </w:p>
    <w:p>
      <w:r>
        <w:t>Par dessaisissement, il faut entendre, en particulier, la renonciation à des éléments de revenu ou de fortune sans obligation juridique ni contre-prestation équivalente (ATF 123 V 35 consid. 1 ; ATF 121 V 204 consid. 4a).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Il en va de même lorsque le conjoint d'une personne assurée s'abstient de mettre en valeur sa capacité de gain, alors qu'il pourrait se voir obligé d'exercer une activité lucrative, compte tenu de son devoir de contribuer à l’entretien de la famille au sens de l'art. 163 du Code civil (CC ; RS 210). Selon la jurisprudence rendue sur l'art. 163 CC,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Dans certaines circonstances, un conjoint qui n'avait pas travaillé ou seulement de manière partielle peut se voir contraindre d'exercer une activité lucrative ou de l'étendre, pour autant que l'entretien convenable l'exige. 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Au regard de l'art. 11 al. 1 let. g LPC, cela signifie que lorsque le conjoint qui serait tenu d'exercer une activité lucrative pour assumer (en tout ou partie) l'entretien du couple en vertu de l'art. 163 CC y renonce, il y a lieu de prendre en compte un revenu hypothétique après une période dite d'adaptation (ATF non publié 9C_240/2010 du 3 septembre 2010, consid. 4.1 et les références). Il appartient à l'administration ou, en cas de recours, au juge d'examiner si l'on peut exiger du conjoint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jusque-là, au marché de l'emploi, et le cas échéant, au temps plus ou moins long pendant lequel elle aura été éloignée de la</w:t>
      </w:r>
    </w:p>
    <w:p>
      <w:r>
        <w:t>A/3443/2012 - 8/14 - vie professionnelle (ATF 134 V 53 consid. 4.1 ; ATF 8C_440/2008 du 6 février 2009, consid. 3). Par ailleurs, la circonstance qu'il y a un enfant mineur dans la famille ne constitue plus un motif de principe rendant inexigible la reprise d'une activité par la mère (ATF non publié 8C_618/2007 du 20 juin 2008 ; ATF non publié 8C_589/2007 du 14 avril 2008). En ce qui concerne en particulier le critère de la mise en valeur de la capacité de gain sur le marché de l'emploi, le Tribunal fédéral a considéré qu'il importait de savoir si et à quelles conditions l'intéressé serait en mesure de trouver un travail et qu’à cet égard, il fallait prendre en considération, d'une part, l'offre des emplois vacants appropriés et, d'autre part, le nombre de personnes recherchant un travail. Il y a donc lieu d'examiner concrètement la situation du marché du travail (ATF non publié 9C_30/2009 du 6 octobre 2009, consid. 4.2 ; ATF non publié P 88/01 du</w:t>
      </w:r>
    </w:p>
    <w:p>
      <w:r>
        <w:rPr>
          <w:b/>
        </w:rPr>
        <w:t>E. 8</w:t>
      </w:r>
    </w:p>
    <w:p>
      <w:r>
        <w:t>octobre 2002, consid. 3). b) S'agissant de la jurisprudence de la Cour de céans, tout gain potentiel a été exclu pour une épouse n'ayant aucune formation, ne parlant pratiquement pas le français et ayant plusieurs enfants en bas âge (ATAS/750/2004). De même, elle a jugé qu'on ne saurait exiger d'une épouse, âgée de 48 ans à l'époque de la décision litigieuse, qu'elle prenne une activité professionnelle alors qu'elle n'avait jamais travaillé, que ce soit dans son pays d'origine ou en Suisse, et qu'elle s'était entièrement consacrée à l'éducation de ses enfants, dont l'un était sévèrement handicapé (ATAS 276/2004). En revanche, un taux d'activité lucrative possible de 50% a été</w:t>
      </w:r>
    </w:p>
    <w:p>
      <w:r>
        <w:t>A/3443/2012 - 10/14 - retenu pour une épouse ayant à charge quatre enfants, qui était elle-même jeune et qui possédait une bonne formation (ATAS/468/2004). Une capacité de travail partielle a également été retenue pour une épouse de 48 ans, analphabète, n'ayant jamais exercé d'activité lucrative ni bénévole, avec des enfants adultes et adolescents, de santé fragile, atteinte de fibromyalgie et pour laquelle l'OAI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(ATAS/246/2006). La Cour de céans a également considéré que rien ne s'opposait à ce que qu'une épouse, âgée de 55 ans, mais qui avait toujours été active professionnellement et n'avait jamais été éloignée de la vie professionnelle, travaille à temps partiel pour subvenir aux besoins du ménage (ATAS/426/2004). Elle a également jugé que seule une capacité de travail de 50% était raisonnablement exigible de la part d''une épouse de 50 ans, en raison de l'absence quasi-totale de toute activité professionnelle depuis 13 ans (ATAS 1473/2009). Une capacité de travail de 50% a été admise dans le cas d'une femme de 40 ans, sans enfant, dont la fibromyalgie n'était pas invalidante du point de vue de l'assurance-invalidité (ATAS/1445/2007).</w:t>
      </w:r>
    </w:p>
    <w:p>
      <w:r>
        <w:rPr>
          <w:b/>
        </w:rPr>
        <w:t>E. 9</w:t>
      </w:r>
    </w:p>
    <w:p>
      <w:r>
        <w:t>Enfin, il y a lieu de rappeler que dans le domaine des assurances sociales, le juge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 l’administration ou le juge devrait statuer, dans le doute, en faveur de l’assuré (ATF 126 V 319 consid. 5a).</w:t>
      </w:r>
    </w:p>
    <w:p>
      <w:r>
        <w:rPr>
          <w:b/>
        </w:rPr>
        <w:t>E. 10</w:t>
      </w:r>
    </w:p>
    <w:p>
      <w:r>
        <w:t>En l'espèce, l’intimé rappelle préalablement qu'il a estimé, dans sa précédente décision sur opposition du 23 avril 2012, que l'inactivité partielle de son épouse ne constituait pas pour l'instant une renonciation à une source de revenu, mais qu'après l'écoulement d'un délai d'adaptation approprié de six mois, une augmentation du taux d'activité serait exigible. Il avait ainsi invité l'épouse du recourant à entreprendre activement des démarches en vue d'étendre son taux d'activité, son maintien au domicile n'étant pas médicalement justifié. Cela étant, la Cour de céans doit se prononcer sur la décision querellée du 23 octobre 2012. Conformément à l'art. 61 let. d LPGA, elle peut revoir l’acte attaqué sous l’angle des faits et du droit et n’est pas liée par les conclusions des parties.</w:t>
      </w:r>
    </w:p>
    <w:p>
      <w:r>
        <w:rPr>
          <w:b/>
        </w:rPr>
        <w:t>E. 11</w:t>
      </w:r>
    </w:p>
    <w:p>
      <w:r>
        <w:t>Il n'est pas contesté que l'épouse du recourant exerce une activité lucrative à temps partiel, sur appel. Selon l'attestation de salaire établie par son employeur, en 2012,</w:t>
      </w:r>
    </w:p>
    <w:p>
      <w:r>
        <w:t>A/3443/2012 - 11/14 - son salaire horaire brut s'élève à 23 fr. 24 (indemnités 13ème salaire, jours fériés et jours vacances incluses), soit un salaire mensuel brut moyen de 1'181 fr. 85, étant précisé qu'elle n'a pas travaillé pendant le mois de février 2012. Selon l'attestation de salaire 2012 produite par le recourant, son épouse a réalisé un gain annuel brut de 12'473 fr., soit 11'602 fr. net. Il s'ensuit que c'est ce montant qui doit être pris en compte (cf. art. 11a OPC AVS/AI) et non pas 14'390 fr. 80 tel que retenu par l'intimé. Après déduction de la franchise de 1'500 francs, le revenu provenant de l'activité lucrative doit être pris en compte à raison des 2/3, soit à hauteur de 6'734 fr. 70. Reste à examiner s'il doit être tenu compte d'un revenu hypothétique de l'épouse.</w:t>
      </w:r>
    </w:p>
    <w:p>
      <w:r>
        <w:rPr>
          <w:b/>
        </w:rPr>
        <w:t>E. 12</w:t>
      </w:r>
    </w:p>
    <w:p>
      <w:r>
        <w:t>En l'occurrence, l'épouse du recourant, d'origine marocaine, est en Suisse depuis 2004 et âgée de 48 ans en 2012. Selon le recourant, elle parle et écrit le français, l'arabe et possède des notions d'anglais. Au Maroc, elle aurait travaillé comme bibliothécaire à la mairie de Casablanca. Dans un premier argument, le recourant allègue que depuis qu'elle est en Suisse, son épouse a cherché du travail, mais cela s'est avéré très difficile. Elle s'était inscrite au chômage mais n'avait pu percevoir des indemnités, dès lors qu'elle ne remplissait pas les conditions d'octroi. Depuis le 17 décembre 2009, elle est au bénéfice d'un contrat-cadre de travail sur appel. L'intimé relève que durant la période postérieure à la décision sur opposition du 23 avril 2012, la recourante n'a effectué que cinq recherches d'emplois, ce qui n'est pas suffisant. Cela étant, selon les pièces produites, il appert que depuis 2008, l'épouse du recourant effectue des recherches d'emploi dans divers domaines (employée de bibliothèque, aide-bibliothécaire, huissière-surveillante, aide à domicile, téléphoniste-réceptionniste, hôtesse d'accueil-vendeuse, concierge-nettoyeuse, agente commerciale des trains, conductrice TPG, vendeuse, employée dans un EMS, aide-préparatrice en pharmacie, agente de vente notamment), à temps partiel et à plein temps. Si le nombre de recherches d'emplois effectué depuis avril 2012 n'est certes pas important, elle n'est cependant pas restée inactive et force est de constater que les réponses ont été négatives. La Cour de céans ne dispose toutefois pas de renseignements suffisants pour lui permettre de se prononcer en toute connaissance de cause sur la situation personnelle et sociale de l'épouse du recourant. On ignore quelle est sa réelle formation (le certificat produit étant en langue arabe), quelle a été la durée de son</w:t>
      </w:r>
    </w:p>
    <w:p>
      <w:r>
        <w:t>A/3443/2012 - 12/14 - activité dans son pays d'origine, la durée du chômage en Suisse et le résultat des démarches alors entreprises. Il incombera à l'intimé d'effectuer une instruction complémentaire sur ce point, en requérant, notamment, la production du dossier auprès de l'assurance-chômage.</w:t>
      </w:r>
    </w:p>
    <w:p>
      <w:r>
        <w:rPr>
          <w:b/>
        </w:rPr>
        <w:t>E. 13</w:t>
      </w:r>
    </w:p>
    <w:p>
      <w:r>
        <w:t>Dans un deuxième argument, le recourant soutient qu'on ne peut exiger de son épouse une augmentation de son temps de travail jusqu'à un plein temps, dès lors que son état de santé précaire nécessite des soins quotidiens et de l'aide à raison de 3 heures par jour. Il se réfère aux certificats médicaux produits. L'intimé considère que les attestations médicales ne permettent pas de prouver que la présence de l'épouse constitue une exigence médicale et une mesure thérapeutique productive. Selon la lettre de sortie des HUG du 31 août 2012, le recourant, âgé de 76 ans, a été hospitalisé dans le service de chirurgie viscérale du 10 août au 31 août 2012 pour un adénocarcinome. A sa sortie, son état de santé a nécessité des soins aigus et de transition durant environ deux semaines, dispensés par des infirmiers de la FSASD. Il a été à nouveau hospitalisé du 26 octobre 2012 au 2 novembre 2012 pour une hémorragie digestive haute. Selon le Dr M___________, le patient présente des limitations fonctionnelles dans le contexte de troubles artériels et veineux des membres inférieurs, d'une broncho- pneumopathie obstructive chronique, d'une cardiopathie et de troubles de la colonne vertébrale lombaire (cf. certificats des 28 février 2012 et 7 février 2013). Il a besoin quotidiennement d'aide lors de l'habillage, de la douche, de la marche qui est limitée par 200 m. et nécessite une canne. Son épouse joue un rôle prépondérant pour mener ces activités de la vie quotidienne les plus simples, correspondant à une aide d'au moins 3 heures par jour. Comme le relève l'intimé, le certificat du Dr M___________ ne permet pas, à lui seul, de se prononcer en toute connaissance de cause. Contrairement à ce que l'intimé soutient, il ne pouvait toutefois se dispenser d'effectuer une instruction complémentaire auprès du médecin traitant, au regard notamment de la situation médicale du recourant qui a, semble-t-il, évolué durant l'année 2012.</w:t>
      </w:r>
    </w:p>
    <w:p>
      <w:r>
        <w:rPr>
          <w:b/>
        </w:rPr>
        <w:t>E. 14</w:t>
      </w:r>
    </w:p>
    <w:p>
      <w:r>
        <w:t>Au vu de ce qui précède, la Cour de céans n'est pas à même de se prononcer de manière définitive sur la prise en compte d'un gain potentiel de l'épouse.</w:t>
      </w:r>
    </w:p>
    <w:p>
      <w:r>
        <w:rPr>
          <w:b/>
        </w:rPr>
        <w:t>E. 15</w:t>
      </w:r>
    </w:p>
    <w:p>
      <w:r>
        <w:t>Le recours sera par conséquent partiellement admis, la décision sur opposition annulée et la cause renvoyée à l'intimé pour instruction complémentaire et nouvelle décision.</w:t>
      </w:r>
    </w:p>
    <w:p>
      <w:r>
        <w:t>A/3443/2012 - 13/14 -</w:t>
      </w:r>
    </w:p>
    <w:p>
      <w:r>
        <w:rPr>
          <w:b/>
        </w:rPr>
        <w:t>E. 16</w:t>
      </w:r>
    </w:p>
    <w:p>
      <w:r>
        <w:t>La procédure est gratuite (art. 61 let. a LPGA; art 89H LPA).</w:t>
      </w:r>
    </w:p>
    <w:p>
      <w:r>
        <w:t>A/3443/2012 - 14/14 - PAR CES MOTIFS, LA CHAMBRE DES ASSURANCES SOCIALES : Statuant A la forme : 1. Déclare le recours recevable. Au fond : 2. L'admet partiellement au sens des considérants. 3. Annule la décision du 23 octobre 2012 et renvoie la cause à l'intimé pour instruction complémentaire et nouvelle décision.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