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ATAS/810/2014 vom 27. Juni 2014</w:t>
      </w:r>
    </w:p>
    <w:p>
      <w:r>
        <w:t>GE Cour de justice, 2014-06-27, FR</w:t>
      </w:r>
    </w:p>
    <w:p>
      <w:r>
        <w:rPr>
          <w:b/>
        </w:rPr>
        <w:t xml:space="preserve">Quelle: </w:t>
      </w:r>
      <w:r>
        <w:t>https://mcp.opencaselaw.ch/entscheid/ge_gerichte_ATAS_810_2014</w:t>
      </w:r>
    </w:p>
    <w:p>
      <w:r>
        <w:t>FR: GE_GERICHTE ATAS/810/2014 du 27 juin 2014</w:t>
      </w:r>
    </w:p>
    <w:p>
      <w:r>
        <w:t>IT: GE_GERICHTE ATAS/810/2014 del 27 giugno 2014</w:t>
      </w:r>
    </w:p>
    <w:p>
      <w:pPr>
        <w:pStyle w:val="Heading2"/>
      </w:pPr>
      <w:r>
        <w:t>Erwägungen</w:t>
      </w:r>
    </w:p>
    <w:p>
      <w:r>
        <w:rPr>
          <w:b/>
        </w:rPr>
        <w:t>E. 1</w:t>
      </w:r>
    </w:p>
    <w:p>
      <w:r>
        <w:t>a)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étant domiciliée dans le canton de Genève depuis le 12 novembre 2003 jusqu'au moment de la faillite, la Cour de céans est compétente ratione materiae et loci pour juger du cas d’espèce.</w:t>
      </w:r>
    </w:p>
    <w:p>
      <w:r>
        <w:rPr>
          <w:b/>
        </w:rPr>
        <w:t>E. 2</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w:t>
      </w:r>
    </w:p>
    <w:p>
      <w:r>
        <w:t>A/1658/2012 - 11/16 -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3</w:t>
      </w:r>
    </w:p>
    <w:p>
      <w:r>
        <w:t>Interjeté dans les formes et délai prévus par la loi, le recours est recevable (art. 38 et 56 à 61 LPGA).</w:t>
      </w:r>
    </w:p>
    <w:p>
      <w:r>
        <w:rPr>
          <w:b/>
        </w:rPr>
        <w:t>E. 4</w:t>
      </w:r>
    </w:p>
    <w:p>
      <w:r>
        <w:t>Le litige porte sur la question de savoir si la recourante est responsable du dommage causé par le non-paiement des cotisations sociales dues d'août 2006 à décembre 2007, à hauteur de CHF 182'271.-, en particulier si elle doit être considérée comme un organe de fait de la société.</w:t>
      </w:r>
    </w:p>
    <w:p>
      <w:r>
        <w:rPr>
          <w:b/>
        </w:rPr>
        <w:t>E. 5</w:t>
      </w:r>
    </w:p>
    <w:p>
      <w:r>
        <w:t>a) L'art. 14 al. 1 LAVS en corrélation avec les art. 34 et suivants du règlement sur l'assurance-vieillesse et survivants du 31 octobre 1947 (RAVS; RS 831.101),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A teneur de l’art. 52 LAVS, l’employeur qui, intentionnellement ou par négligence grave, n’observe pas des prescriptions et cause ainsi un dommage à l’assurance, est tenu à réparation (al. 1). Depuis le 1er janvier 2012, l'al. 2 a codifié la jurisprudence du Tribunal fédéral et indique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w:t>
      </w:r>
    </w:p>
    <w:p>
      <w:r>
        <w:t>A/1658/2012 - 12/16 -</w:t>
      </w:r>
    </w:p>
    <w:p>
      <w:r>
        <w:rPr>
          <w:b/>
        </w:rPr>
        <w:t>E. 6</w:t>
      </w:r>
    </w:p>
    <w:p>
      <w:r>
        <w:t>a) L’art. 52 al. 3 LAVS prévoit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(ATF 134 V 353 consid. 3.1). b) Par « moment de la connaissance du dommage » au sens de l’art. 52 al. 3 LAVS,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(cf. ATF 128 V 15 consid. 2a, 126 V 443 consid. 3a, 121 III 388 consid. 3b, la jurisprudence rendue à propos de l’ancien art. 82 al. 1er du règlement du 31 octobre 1947 sur l’assurance-vieillesse et survivants [RAVS ; RS 831.101] demeurant applicable ; ATF du 11 septembre 2007, H 220/06, consid. 3.3 et du 8 mai 2006, H 18/06, consid. 4.2). Dans le cas d'une faillite, cette insolvabilité est constatée au moment de la publication de l'état de collocation (RCC 1992 p. 502) ou, en cas de suspension de la liquidation de la faillite par défaut d'actifs, de la publication de cette suspension (VSI 2003/6 p. 435 ; ATF 129 V 193 consid. 2.3) : c'est à ce moment que prend naissance la créance en réparation du dommage et que, au plus tôt, la caisse subit un dommage et a connaissance de celui-ci. c) En l'espèce, la décision de réparation du dommage a été notifiée en temps utile le</w:t>
      </w:r>
    </w:p>
    <w:p>
      <w:r>
        <w:rPr>
          <w:b/>
        </w:rPr>
        <w:t>E. 9</w:t>
      </w:r>
    </w:p>
    <w:p>
      <w:r>
        <w:t>En l’espèce, force est de constater que la recourante a été inscrite au RC en tant que titulaire de la signature individuelle de la société de décembre 2003 jusqu’à la radiation de la société en janvier 2010. Le fait qu’elle ait donné ou non sa démission « en tant que responsable » à la société le 9 janvier 2007 est sans pertinence, dans la mesure où son inscription au RC n’a pas été radiée et qu’elle n’a entrepris aucune démarche en ce sens. Par ailleurs, la procédure a révélé que la recourante, malgré cette démission, avait continué, à tout le moins partiellement, son activité pour le compte de la société, en procédant notamment au versement des salaires des employés et en établissant et signant toutes les attestations annuelles de salaire destinée à l’intimée. Relevons encore que sur ce point, la recourante a soutenu avoir cessé toute activité dès sa démission, avant d’admettre avoir continué à accomplir certaines tâches au sein de la société, contre rémunération. Cela étant, il ressort notamment des déclarations de Monsieur D______ et de Monsieur F______ que si la recourante procédait au versement des salaires et</w:t>
      </w:r>
    </w:p>
    <w:p>
      <w:r>
        <w:t>A/1658/2012 - 15/16 - préparait des documents à l’attention de la caisse, elle agissait exclusivement sur instruction de Monsieur D______, sans aucune marge de manœuvre ou pouvoir décisionnel de quelque nature que ce soit. La signature individuelle dont elle bénéficiait était simplement destinée à faciliter l’accomplissement des tâches administratives qui lui étaient dévolues, en particulier le versement des salaires des employés. Comme le relève l’intimée, il est vrai que la production en fin de procédure des contrats de mandat faisant état des tâches accomplies par la recourante peut semer le doute quant à leur authenticité. Il est également patent que la recourante et Monsieur D______ sont étroitement liés dans le cadre de plusieurs sociétés. Toutefois, selon le principe de la vraisemblance prépondérante, la chambre de céans ne saurait considérer la recourante comme un organe de fait de la société, dans la mesure où elle ne participait pas à la formation de la volonté sociale, ni dans la forme, ni dans les faits.</w:t>
      </w:r>
    </w:p>
    <w:p>
      <w:r>
        <w:rPr>
          <w:b/>
        </w:rPr>
        <w:t>E. 10</w:t>
      </w:r>
    </w:p>
    <w:p>
      <w:r>
        <w:t>La recourante ne revêtant pas la qualité d’un organe de fait, il n’est pas nécessaire de déterminer si elle a commis une faute ou une négligence grave et s’il existe un lien de causalité adéquate entre son comportement et le dommage causé à l’intimée.</w:t>
      </w:r>
    </w:p>
    <w:p>
      <w:r>
        <w:rPr>
          <w:b/>
        </w:rPr>
        <w:t>E. 11</w:t>
      </w:r>
    </w:p>
    <w:p>
      <w:r>
        <w:t>Au vu de ce qui précède, le recours sera admis et la décision du sera annulée.</w:t>
      </w:r>
    </w:p>
    <w:p>
      <w:r>
        <w:rPr>
          <w:b/>
        </w:rPr>
        <w:t>E. 12</w:t>
      </w:r>
    </w:p>
    <w:p>
      <w:r>
        <w:t>La recourante obtenant gain de cause, une indemnité de CHF 1'500.- lui sera accordée à titre de participation à ses frais et dépens (art. 61 let. g LPGA). Pour le surplus, la procédure est gratuite (art. 61 let. a LPGA).</w:t>
      </w:r>
    </w:p>
    <w:p>
      <w:r>
        <w:t>A/1658/2012 - 16/16 - PAR CES MOTIFS, LA CHAMBRE DES ASSURANCES SOCIALES : Statuant A la forme : 1. Déclare le recours recevable. Au fond : 2. L’admet et annule la décision du 9 mars 2010 et la décision sur opposition du 26 avril 2012. 3. Condamne l’intimée à verser à la recourante une indemnité de CHF 1'500.- à titre de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